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5B0DD" w14:textId="0E16D139" w:rsidR="00C426C3" w:rsidRPr="00E86D0F" w:rsidRDefault="00C426C3" w:rsidP="003B160C">
      <w:pPr>
        <w:pStyle w:val="Pa1"/>
        <w:spacing w:line="264" w:lineRule="auto"/>
        <w:jc w:val="center"/>
        <w:rPr>
          <w:rFonts w:ascii="Georgia Pro Cond Semibold" w:hAnsi="Georgia Pro Cond Semibold"/>
          <w:color w:val="000000"/>
          <w:sz w:val="20"/>
          <w:szCs w:val="20"/>
        </w:rPr>
      </w:pPr>
      <w:r w:rsidRPr="00E86D0F">
        <w:rPr>
          <w:rStyle w:val="A4"/>
          <w:rFonts w:ascii="Georgia Pro Cond Semibold" w:hAnsi="Georgia Pro Cond Semibold"/>
          <w:color w:val="000000"/>
          <w:sz w:val="20"/>
          <w:szCs w:val="20"/>
        </w:rPr>
        <w:t xml:space="preserve">Media Release for </w:t>
      </w:r>
      <w:r w:rsidR="00B00718">
        <w:rPr>
          <w:rStyle w:val="A4"/>
          <w:rFonts w:ascii="Georgia Pro Cond Semibold" w:hAnsi="Georgia Pro Cond Semibold"/>
          <w:color w:val="000000"/>
          <w:sz w:val="20"/>
          <w:szCs w:val="20"/>
        </w:rPr>
        <w:t>Seamless Summer Option Free Meals in School Year 2021-2022</w:t>
      </w:r>
      <w:r w:rsidR="009C7CC6" w:rsidRPr="00E86D0F">
        <w:rPr>
          <w:rStyle w:val="A4"/>
          <w:rFonts w:ascii="Georgia Pro Cond Semibold" w:hAnsi="Georgia Pro Cond Semibold"/>
          <w:color w:val="000000"/>
          <w:sz w:val="20"/>
          <w:szCs w:val="20"/>
        </w:rPr>
        <w:t xml:space="preserve"> </w:t>
      </w:r>
    </w:p>
    <w:p w14:paraId="691EC295" w14:textId="77777777" w:rsidR="00C426C3" w:rsidRPr="003B160C" w:rsidRDefault="00C426C3" w:rsidP="003B160C">
      <w:pPr>
        <w:pStyle w:val="Pa1"/>
        <w:spacing w:line="264" w:lineRule="auto"/>
        <w:ind w:left="-187" w:right="-187"/>
        <w:rPr>
          <w:rStyle w:val="A1"/>
          <w:rFonts w:ascii="Georgia Pro" w:hAnsi="Georgia Pro"/>
          <w:color w:val="000000"/>
          <w:sz w:val="20"/>
          <w:szCs w:val="20"/>
        </w:rPr>
      </w:pPr>
    </w:p>
    <w:p w14:paraId="78337CE3" w14:textId="228836D1" w:rsidR="00CA33B7" w:rsidRPr="009B4967" w:rsidRDefault="00A72E2D" w:rsidP="003D178A">
      <w:pPr>
        <w:spacing w:before="40"/>
        <w:ind w:right="108"/>
        <w:rPr>
          <w:rFonts w:cs="Times New Roman"/>
          <w:color w:val="auto"/>
        </w:rPr>
      </w:pPr>
      <w:bookmarkStart w:id="0" w:name="_Hlk47088884"/>
      <w:r w:rsidRPr="003B160C">
        <w:rPr>
          <w:rStyle w:val="A5"/>
          <w:i/>
          <w:color w:val="000000"/>
          <w:sz w:val="20"/>
          <w:szCs w:val="20"/>
        </w:rPr>
        <w:t>{insert contracting entity (CE) name</w:t>
      </w:r>
      <w:r w:rsidRPr="009B4967">
        <w:rPr>
          <w:rStyle w:val="A5"/>
          <w:i/>
          <w:color w:val="auto"/>
          <w:sz w:val="20"/>
          <w:szCs w:val="20"/>
        </w:rPr>
        <w:t xml:space="preserve">} </w:t>
      </w:r>
      <w:r w:rsidRPr="009B4967">
        <w:rPr>
          <w:rStyle w:val="A5"/>
          <w:color w:val="auto"/>
          <w:sz w:val="20"/>
          <w:szCs w:val="20"/>
        </w:rPr>
        <w:t>announced its policy today</w:t>
      </w:r>
      <w:r w:rsidRPr="009B4967">
        <w:rPr>
          <w:rFonts w:cs="Times New Roman"/>
          <w:color w:val="auto"/>
        </w:rPr>
        <w:t xml:space="preserve"> that</w:t>
      </w:r>
      <w:r w:rsidR="004862B1" w:rsidRPr="009B4967">
        <w:rPr>
          <w:rFonts w:cs="Times New Roman"/>
          <w:color w:val="auto"/>
        </w:rPr>
        <w:t xml:space="preserve"> </w:t>
      </w:r>
      <w:r w:rsidRPr="009B4967">
        <w:rPr>
          <w:rFonts w:cs="Times New Roman"/>
          <w:color w:val="auto"/>
        </w:rPr>
        <w:t>t</w:t>
      </w:r>
      <w:r w:rsidR="003D178A" w:rsidRPr="009B4967">
        <w:rPr>
          <w:rFonts w:cs="Times New Roman"/>
          <w:color w:val="auto"/>
        </w:rPr>
        <w:t xml:space="preserve">his school year, healthy meals </w:t>
      </w:r>
      <w:r w:rsidR="004862B1" w:rsidRPr="009B4967">
        <w:rPr>
          <w:rFonts w:cs="Times New Roman"/>
          <w:color w:val="auto"/>
        </w:rPr>
        <w:t xml:space="preserve">will be offered </w:t>
      </w:r>
      <w:r w:rsidR="003D178A" w:rsidRPr="009B4967">
        <w:rPr>
          <w:rFonts w:cs="Times New Roman"/>
          <w:color w:val="auto"/>
        </w:rPr>
        <w:t xml:space="preserve">every school day to all students at no cost. Typically, a student’s household must meet income eligibility requirements to qualify for free or reduced-price meals. However, the United States Department of Agriculture (USDA) issued guidance that allows schools to offer meals to all students at no cost for the 2021-2022 school year. </w:t>
      </w:r>
      <w:r w:rsidR="00CA33B7" w:rsidRPr="003B160C">
        <w:rPr>
          <w:rStyle w:val="A5"/>
          <w:color w:val="000000"/>
          <w:sz w:val="20"/>
          <w:szCs w:val="20"/>
        </w:rPr>
        <w:t xml:space="preserve">Each school/site or central office has a copy of the policy, which may be reviewed </w:t>
      </w:r>
      <w:r w:rsidR="00C5115F">
        <w:rPr>
          <w:rStyle w:val="A5"/>
          <w:color w:val="000000"/>
          <w:sz w:val="20"/>
          <w:szCs w:val="20"/>
        </w:rPr>
        <w:t xml:space="preserve">upon </w:t>
      </w:r>
      <w:r w:rsidR="00CA33B7" w:rsidRPr="003B160C">
        <w:rPr>
          <w:rStyle w:val="A5"/>
          <w:color w:val="000000"/>
          <w:sz w:val="20"/>
          <w:szCs w:val="20"/>
        </w:rPr>
        <w:t>request.</w:t>
      </w:r>
    </w:p>
    <w:p w14:paraId="055B4604" w14:textId="77777777" w:rsidR="003D178A" w:rsidRPr="009B4967" w:rsidRDefault="003D178A" w:rsidP="003D178A">
      <w:pPr>
        <w:spacing w:before="40"/>
        <w:ind w:right="108"/>
        <w:rPr>
          <w:rFonts w:cs="Times New Roman"/>
          <w:color w:val="auto"/>
        </w:rPr>
      </w:pPr>
    </w:p>
    <w:p w14:paraId="5C1BC616" w14:textId="5EABAC04" w:rsidR="00C426C3" w:rsidRPr="003B160C" w:rsidRDefault="00A72E2D">
      <w:pPr>
        <w:pStyle w:val="Pa1"/>
        <w:spacing w:line="264" w:lineRule="auto"/>
        <w:ind w:right="-187"/>
        <w:rPr>
          <w:rFonts w:ascii="Georgia Pro" w:hAnsi="Georgia Pro"/>
          <w:i/>
          <w:color w:val="000000"/>
          <w:sz w:val="20"/>
          <w:szCs w:val="20"/>
        </w:rPr>
      </w:pPr>
      <w:r w:rsidRPr="009B4967">
        <w:rPr>
          <w:rFonts w:ascii="Georgia Pro" w:eastAsia="Calibri" w:hAnsi="Georgia Pro" w:cs="Times New Roman"/>
          <w:sz w:val="20"/>
          <w:szCs w:val="20"/>
        </w:rPr>
        <w:t>While no application or eligibility determination</w:t>
      </w:r>
      <w:r w:rsidR="00C5115F">
        <w:rPr>
          <w:rFonts w:ascii="Georgia Pro" w:eastAsia="Calibri" w:hAnsi="Georgia Pro" w:cs="Times New Roman"/>
          <w:sz w:val="20"/>
          <w:szCs w:val="20"/>
        </w:rPr>
        <w:t xml:space="preserve"> process</w:t>
      </w:r>
      <w:r w:rsidRPr="009B4967">
        <w:rPr>
          <w:rFonts w:ascii="Georgia Pro" w:eastAsia="Calibri" w:hAnsi="Georgia Pro" w:cs="Times New Roman"/>
          <w:sz w:val="20"/>
          <w:szCs w:val="20"/>
        </w:rPr>
        <w:t xml:space="preserve"> is required for your student to receive free meals this school year, </w:t>
      </w:r>
      <w:r w:rsidR="003D178A" w:rsidRPr="009B4967">
        <w:rPr>
          <w:rFonts w:ascii="Georgia Pro" w:eastAsia="Calibri" w:hAnsi="Georgia Pro" w:cs="Times New Roman"/>
          <w:sz w:val="20"/>
          <w:szCs w:val="20"/>
        </w:rPr>
        <w:t>the income eligibility requirement will</w:t>
      </w:r>
      <w:r w:rsidR="00C5115F">
        <w:rPr>
          <w:rFonts w:ascii="Georgia Pro" w:eastAsia="Calibri" w:hAnsi="Georgia Pro" w:cs="Times New Roman"/>
          <w:sz w:val="20"/>
          <w:szCs w:val="20"/>
        </w:rPr>
        <w:t xml:space="preserve"> likely</w:t>
      </w:r>
      <w:r w:rsidR="003D178A" w:rsidRPr="009B4967">
        <w:rPr>
          <w:rFonts w:ascii="Georgia Pro" w:eastAsia="Calibri" w:hAnsi="Georgia Pro" w:cs="Times New Roman"/>
          <w:sz w:val="20"/>
          <w:szCs w:val="20"/>
        </w:rPr>
        <w:t xml:space="preserve"> resume in the 2022-2023 school year. </w:t>
      </w:r>
      <w:bookmarkEnd w:id="0"/>
    </w:p>
    <w:p w14:paraId="11EB86B3" w14:textId="77777777" w:rsidR="004862B1" w:rsidRDefault="004862B1" w:rsidP="003B160C">
      <w:pPr>
        <w:pStyle w:val="Pa1"/>
        <w:spacing w:line="264" w:lineRule="auto"/>
        <w:ind w:right="-187"/>
        <w:rPr>
          <w:rStyle w:val="A5"/>
          <w:rFonts w:ascii="Georgia Pro" w:hAnsi="Georgia Pro"/>
          <w:color w:val="000000"/>
          <w:sz w:val="20"/>
          <w:szCs w:val="20"/>
        </w:rPr>
      </w:pPr>
    </w:p>
    <w:p w14:paraId="55DF6379" w14:textId="77777777" w:rsidR="00360998" w:rsidRPr="003B160C" w:rsidRDefault="00360998" w:rsidP="003B160C">
      <w:pPr>
        <w:pStyle w:val="Default"/>
        <w:rPr>
          <w:rFonts w:ascii="Georgia Pro" w:hAnsi="Georgia Pro"/>
          <w:sz w:val="20"/>
          <w:szCs w:val="20"/>
        </w:rPr>
      </w:pPr>
    </w:p>
    <w:p w14:paraId="75F809DF" w14:textId="77777777" w:rsidR="009C7CC6" w:rsidRPr="003B160C" w:rsidRDefault="009C7CC6" w:rsidP="003B160C">
      <w:pPr>
        <w:rPr>
          <w:bCs/>
        </w:rPr>
      </w:pPr>
      <w:bookmarkStart w:id="1" w:name="OLE_LINK1"/>
      <w:bookmarkStart w:id="2" w:name="OLE_LINK2"/>
      <w:bookmarkStart w:id="3" w:name="OLE_LINK3"/>
    </w:p>
    <w:bookmarkEnd w:id="1"/>
    <w:bookmarkEnd w:id="2"/>
    <w:bookmarkEnd w:id="3"/>
    <w:p w14:paraId="479FA5F3" w14:textId="77777777" w:rsidR="00F138E6" w:rsidRPr="003B160C" w:rsidRDefault="00F138E6" w:rsidP="003B160C">
      <w:pPr>
        <w:pBdr>
          <w:top w:val="single" w:sz="4" w:space="1" w:color="auto"/>
        </w:pBdr>
        <w:shd w:val="clear" w:color="auto" w:fill="F2F2F2"/>
        <w:spacing w:before="60"/>
        <w:ind w:right="43"/>
        <w:textAlignment w:val="baseline"/>
        <w:rPr>
          <w:rFonts w:cs="Calibri"/>
          <w:bCs/>
        </w:rPr>
      </w:pPr>
      <w:r w:rsidRPr="003B160C">
        <w:rPr>
          <w:rFonts w:cs="Calibri"/>
          <w:bCs/>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w:t>
      </w:r>
      <w:proofErr w:type="gramStart"/>
      <w:r w:rsidRPr="003B160C">
        <w:rPr>
          <w:rFonts w:cs="Calibri"/>
          <w:bCs/>
        </w:rPr>
        <w:t>e.g.</w:t>
      </w:r>
      <w:proofErr w:type="gramEnd"/>
      <w:r w:rsidRPr="003B160C">
        <w:rPr>
          <w:rFonts w:cs="Calibri"/>
          <w:bCs/>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52AE3185" w14:textId="0AA51F1D" w:rsidR="00F138E6" w:rsidRPr="003B160C" w:rsidRDefault="00F138E6" w:rsidP="003B160C">
      <w:pPr>
        <w:pBdr>
          <w:top w:val="single" w:sz="4" w:space="1" w:color="auto"/>
        </w:pBdr>
        <w:shd w:val="clear" w:color="auto" w:fill="F2F2F2"/>
        <w:spacing w:before="60"/>
        <w:ind w:right="43"/>
        <w:textAlignment w:val="baseline"/>
        <w:rPr>
          <w:color w:val="0000FF"/>
        </w:rPr>
      </w:pPr>
      <w:r w:rsidRPr="003B160C">
        <w:t xml:space="preserve">To file a program complaint of discrimination, complete the </w:t>
      </w:r>
      <w:hyperlink r:id="rId8" w:tgtFrame="extWindow" w:tooltip="Opens in new window." w:history="1">
        <w:r w:rsidRPr="003B160C">
          <w:rPr>
            <w:rStyle w:val="Hyperlink"/>
          </w:rPr>
          <w:t>USDA Program Discrimination Complaint Form</w:t>
        </w:r>
      </w:hyperlink>
      <w:r w:rsidRPr="003B160C">
        <w:t xml:space="preserve">, (AD-3027) found online at: </w:t>
      </w:r>
      <w:hyperlink r:id="rId9" w:history="1">
        <w:r w:rsidR="00335154" w:rsidRPr="008B2924">
          <w:rPr>
            <w:rStyle w:val="Hyperlink"/>
          </w:rPr>
          <w:t>https://www.usda.gov/oascr/how-to-file-a-program-discrimination-complaint</w:t>
        </w:r>
      </w:hyperlink>
      <w:r w:rsidR="00335154">
        <w:t xml:space="preserve">, </w:t>
      </w:r>
      <w:r w:rsidRPr="003B160C">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3B160C">
          <w:rPr>
            <w:rStyle w:val="Hyperlink"/>
            <w:rFonts w:cs="Palatino"/>
          </w:rPr>
          <w:t>program.intake@usda.gov</w:t>
        </w:r>
      </w:hyperlink>
      <w:r w:rsidRPr="003B160C">
        <w:rPr>
          <w:color w:val="0000FF"/>
        </w:rPr>
        <w:t xml:space="preserve">. </w:t>
      </w:r>
    </w:p>
    <w:p w14:paraId="7FAE97C6" w14:textId="77777777" w:rsidR="00F138E6" w:rsidRPr="003B160C" w:rsidRDefault="00F138E6" w:rsidP="003B160C">
      <w:pPr>
        <w:pBdr>
          <w:top w:val="single" w:sz="4" w:space="1" w:color="auto"/>
        </w:pBdr>
        <w:shd w:val="clear" w:color="auto" w:fill="F2F2F2"/>
        <w:spacing w:before="60"/>
        <w:ind w:right="43"/>
        <w:textAlignment w:val="baseline"/>
      </w:pPr>
      <w:r w:rsidRPr="003B160C">
        <w:t>This institution is an equal opportunity provider.</w:t>
      </w:r>
    </w:p>
    <w:p w14:paraId="68018CAD" w14:textId="3BC6BFF2" w:rsidR="00C426C3" w:rsidRPr="00E86D0F" w:rsidRDefault="009C7CC6" w:rsidP="003B160C">
      <w:pPr>
        <w:jc w:val="center"/>
        <w:rPr>
          <w:rFonts w:ascii="Georgia Pro Cond Semibold" w:hAnsi="Georgia Pro Cond Semibold"/>
          <w:b/>
          <w:bCs/>
        </w:rPr>
      </w:pPr>
      <w:r w:rsidRPr="003B160C">
        <w:rPr>
          <w:b/>
          <w:bCs/>
        </w:rPr>
        <w:br w:type="page"/>
      </w:r>
      <w:bookmarkStart w:id="4" w:name="_Hlk47089267"/>
      <w:r w:rsidR="00AC6D38" w:rsidRPr="00E86D0F">
        <w:rPr>
          <w:rFonts w:ascii="Georgia Pro Cond Semibold" w:hAnsi="Georgia Pro Cond Semibold"/>
          <w:b/>
          <w:bCs/>
        </w:rPr>
        <w:lastRenderedPageBreak/>
        <w:t>Directions</w:t>
      </w:r>
      <w:r w:rsidR="00A44C27" w:rsidRPr="00E86D0F">
        <w:rPr>
          <w:rFonts w:ascii="Georgia Pro Cond Semibold" w:hAnsi="Georgia Pro Cond Semibold"/>
          <w:b/>
          <w:bCs/>
        </w:rPr>
        <w:t>:</w:t>
      </w:r>
      <w:r w:rsidR="00AC6D38" w:rsidRPr="00E86D0F">
        <w:rPr>
          <w:rFonts w:ascii="Georgia Pro Cond Semibold" w:hAnsi="Georgia Pro Cond Semibold"/>
          <w:b/>
          <w:bCs/>
        </w:rPr>
        <w:t xml:space="preserve"> </w:t>
      </w:r>
      <w:r w:rsidRPr="00E86D0F">
        <w:rPr>
          <w:rStyle w:val="A4"/>
          <w:rFonts w:ascii="Georgia Pro Cond Semibold" w:hAnsi="Georgia Pro Cond Semibold"/>
          <w:color w:val="000000"/>
          <w:sz w:val="20"/>
          <w:szCs w:val="20"/>
        </w:rPr>
        <w:t xml:space="preserve">Media Release for </w:t>
      </w:r>
      <w:r w:rsidR="00B00718">
        <w:rPr>
          <w:rStyle w:val="A4"/>
          <w:rFonts w:ascii="Georgia Pro Cond Semibold" w:hAnsi="Georgia Pro Cond Semibold"/>
          <w:color w:val="000000"/>
          <w:sz w:val="20"/>
          <w:szCs w:val="20"/>
        </w:rPr>
        <w:t>Seamless Summer Option Free Meals in School Year 2021-2022</w:t>
      </w:r>
      <w:r w:rsidRPr="00E86D0F">
        <w:rPr>
          <w:rStyle w:val="A4"/>
          <w:rFonts w:ascii="Georgia Pro Cond Semibold" w:hAnsi="Georgia Pro Cond Semibold"/>
          <w:color w:val="000000"/>
          <w:sz w:val="20"/>
          <w:szCs w:val="20"/>
        </w:rPr>
        <w:t xml:space="preserve"> Sample Form</w:t>
      </w:r>
    </w:p>
    <w:p w14:paraId="1E7EAB88" w14:textId="77777777" w:rsidR="0064083B" w:rsidRPr="003B160C" w:rsidRDefault="0064083B" w:rsidP="003B160C">
      <w:pPr>
        <w:rPr>
          <w:b/>
          <w:bCs/>
        </w:rPr>
      </w:pPr>
    </w:p>
    <w:p w14:paraId="7C873C58" w14:textId="77777777" w:rsidR="009C7CC6" w:rsidRPr="00E86D0F" w:rsidRDefault="009C7CC6" w:rsidP="003B160C">
      <w:pPr>
        <w:rPr>
          <w:rFonts w:ascii="Georgia Pro Cond Semibold" w:hAnsi="Georgia Pro Cond Semibold"/>
          <w:b/>
          <w:bCs/>
        </w:rPr>
      </w:pPr>
      <w:r w:rsidRPr="00E86D0F">
        <w:rPr>
          <w:rFonts w:ascii="Georgia Pro Cond Semibold" w:hAnsi="Georgia Pro Cond Semibold"/>
          <w:b/>
          <w:bCs/>
        </w:rPr>
        <w:t>Purpose</w:t>
      </w:r>
    </w:p>
    <w:p w14:paraId="6B230828" w14:textId="77777777" w:rsidR="0064083B" w:rsidRPr="003B160C" w:rsidRDefault="0064083B" w:rsidP="003B160C">
      <w:pPr>
        <w:rPr>
          <w:bCs/>
        </w:rPr>
      </w:pPr>
      <w:r w:rsidRPr="003B160C">
        <w:rPr>
          <w:bCs/>
        </w:rPr>
        <w:t>This sample</w:t>
      </w:r>
      <w:r w:rsidR="00A650C9" w:rsidRPr="003B160C">
        <w:rPr>
          <w:bCs/>
        </w:rPr>
        <w:t xml:space="preserve"> form</w:t>
      </w:r>
      <w:r w:rsidRPr="003B160C">
        <w:rPr>
          <w:bCs/>
        </w:rPr>
        <w:t xml:space="preserve"> provides a model for the media release the Contracting Entity (CE) must issue prior to or during the first week of school. </w:t>
      </w:r>
    </w:p>
    <w:p w14:paraId="39FCE10A" w14:textId="77777777" w:rsidR="009C7CC6" w:rsidRPr="003B160C" w:rsidRDefault="009C7CC6" w:rsidP="003B160C">
      <w:pPr>
        <w:rPr>
          <w:bCs/>
        </w:rPr>
      </w:pPr>
    </w:p>
    <w:p w14:paraId="355215E0" w14:textId="77777777" w:rsidR="009C7CC6" w:rsidRPr="00E86D0F" w:rsidRDefault="009C7CC6" w:rsidP="003B160C">
      <w:pPr>
        <w:spacing w:before="120"/>
        <w:rPr>
          <w:rFonts w:ascii="Georgia Pro Cond Semibold" w:hAnsi="Georgia Pro Cond Semibold"/>
          <w:b/>
          <w:bCs/>
        </w:rPr>
      </w:pPr>
      <w:r w:rsidRPr="00E86D0F">
        <w:rPr>
          <w:rFonts w:ascii="Georgia Pro Cond Semibold" w:hAnsi="Georgia Pro Cond Semibold"/>
          <w:b/>
          <w:bCs/>
        </w:rPr>
        <w:t>Directions for Using Sample</w:t>
      </w:r>
      <w:r w:rsidR="00A650C9" w:rsidRPr="00E86D0F">
        <w:rPr>
          <w:rFonts w:ascii="Georgia Pro Cond Semibold" w:hAnsi="Georgia Pro Cond Semibold"/>
          <w:b/>
          <w:bCs/>
        </w:rPr>
        <w:t xml:space="preserve"> Form</w:t>
      </w:r>
    </w:p>
    <w:tbl>
      <w:tblPr>
        <w:tblpPr w:leftFromText="180" w:rightFromText="180" w:vertAnchor="text" w:horzAnchor="page" w:tblpX="7117" w:tblpY="-24"/>
        <w:tblW w:w="0" w:type="auto"/>
        <w:tblBorders>
          <w:top w:val="single" w:sz="8" w:space="0" w:color="808080"/>
          <w:left w:val="single" w:sz="8" w:space="0" w:color="808080"/>
          <w:bottom w:val="single" w:sz="8" w:space="0" w:color="808080"/>
          <w:right w:val="single" w:sz="8" w:space="0" w:color="808080"/>
          <w:insideH w:val="single" w:sz="4" w:space="0" w:color="auto"/>
          <w:insideV w:val="single" w:sz="4" w:space="0" w:color="auto"/>
        </w:tblBorders>
        <w:tblLook w:val="04A0" w:firstRow="1" w:lastRow="0" w:firstColumn="1" w:lastColumn="0" w:noHBand="0" w:noVBand="1"/>
      </w:tblPr>
      <w:tblGrid>
        <w:gridCol w:w="1368"/>
        <w:gridCol w:w="2682"/>
      </w:tblGrid>
      <w:tr w:rsidR="00F138E6" w:rsidRPr="003B160C" w14:paraId="7CF337C0" w14:textId="77777777" w:rsidTr="00EF1BEB">
        <w:tc>
          <w:tcPr>
            <w:tcW w:w="4050" w:type="dxa"/>
            <w:gridSpan w:val="2"/>
            <w:shd w:val="clear" w:color="auto" w:fill="BFBFBF"/>
            <w:vAlign w:val="center"/>
          </w:tcPr>
          <w:p w14:paraId="291DF2AA" w14:textId="77777777" w:rsidR="0064083B" w:rsidRPr="00E86D0F" w:rsidRDefault="0064083B" w:rsidP="00E86D0F">
            <w:pPr>
              <w:pStyle w:val="Default"/>
              <w:spacing w:before="40" w:after="40"/>
              <w:jc w:val="center"/>
              <w:rPr>
                <w:rFonts w:ascii="Georgia Pro Cond Semibold" w:hAnsi="Georgia Pro Cond Semibold"/>
                <w:b/>
                <w:bCs/>
                <w:sz w:val="16"/>
                <w:szCs w:val="16"/>
              </w:rPr>
            </w:pPr>
            <w:r w:rsidRPr="00E86D0F">
              <w:rPr>
                <w:rFonts w:ascii="Georgia Pro Cond Semibold" w:hAnsi="Georgia Pro Cond Semibold"/>
                <w:b/>
                <w:bCs/>
                <w:sz w:val="16"/>
                <w:szCs w:val="16"/>
              </w:rPr>
              <w:t>Use This Form</w:t>
            </w:r>
          </w:p>
        </w:tc>
      </w:tr>
      <w:tr w:rsidR="00F138E6" w:rsidRPr="003B160C" w14:paraId="3EE787C6" w14:textId="77777777" w:rsidTr="00EF1BEB">
        <w:tc>
          <w:tcPr>
            <w:tcW w:w="1368" w:type="dxa"/>
            <w:shd w:val="clear" w:color="auto" w:fill="D9D9D9"/>
            <w:vAlign w:val="center"/>
          </w:tcPr>
          <w:p w14:paraId="19AEB258" w14:textId="77777777" w:rsidR="0064083B" w:rsidRPr="00E86D0F" w:rsidRDefault="0064083B" w:rsidP="00E86D0F">
            <w:pPr>
              <w:pStyle w:val="Default"/>
              <w:spacing w:before="40" w:after="40"/>
              <w:rPr>
                <w:rFonts w:ascii="Georgia Pro Cond Semibold" w:hAnsi="Georgia Pro Cond Semibold"/>
                <w:b/>
                <w:bCs/>
                <w:sz w:val="18"/>
                <w:szCs w:val="18"/>
              </w:rPr>
            </w:pPr>
            <w:r w:rsidRPr="00E86D0F">
              <w:rPr>
                <w:rFonts w:ascii="Georgia Pro Cond Semibold" w:hAnsi="Georgia Pro Cond Semibold"/>
                <w:b/>
                <w:bCs/>
                <w:sz w:val="18"/>
                <w:szCs w:val="18"/>
              </w:rPr>
              <w:t>Frequency</w:t>
            </w:r>
          </w:p>
        </w:tc>
        <w:tc>
          <w:tcPr>
            <w:tcW w:w="2682" w:type="dxa"/>
            <w:shd w:val="clear" w:color="auto" w:fill="auto"/>
            <w:vAlign w:val="center"/>
          </w:tcPr>
          <w:p w14:paraId="5DFC9B88" w14:textId="77777777" w:rsidR="0064083B" w:rsidRPr="00E86D0F" w:rsidRDefault="0064083B" w:rsidP="00E86D0F">
            <w:pPr>
              <w:pStyle w:val="Default"/>
              <w:spacing w:before="40" w:after="40"/>
              <w:rPr>
                <w:rFonts w:ascii="Georgia Pro Light" w:hAnsi="Georgia Pro Light"/>
                <w:bCs/>
                <w:sz w:val="20"/>
                <w:szCs w:val="20"/>
              </w:rPr>
            </w:pPr>
            <w:r w:rsidRPr="00E86D0F">
              <w:rPr>
                <w:rFonts w:ascii="Georgia Pro Light" w:hAnsi="Georgia Pro Light"/>
                <w:bCs/>
                <w:sz w:val="20"/>
                <w:szCs w:val="20"/>
              </w:rPr>
              <w:t>Yearly, prior to or during the first week of school</w:t>
            </w:r>
          </w:p>
        </w:tc>
      </w:tr>
      <w:tr w:rsidR="00F138E6" w:rsidRPr="003B160C" w14:paraId="189FC1F5" w14:textId="77777777" w:rsidTr="00EF1BEB">
        <w:tc>
          <w:tcPr>
            <w:tcW w:w="1368" w:type="dxa"/>
            <w:shd w:val="clear" w:color="auto" w:fill="D9D9D9"/>
            <w:vAlign w:val="center"/>
          </w:tcPr>
          <w:p w14:paraId="535088D3" w14:textId="77777777" w:rsidR="0064083B" w:rsidRPr="00E86D0F" w:rsidRDefault="0064083B" w:rsidP="00E86D0F">
            <w:pPr>
              <w:pStyle w:val="Default"/>
              <w:spacing w:before="40" w:after="40"/>
              <w:rPr>
                <w:rFonts w:ascii="Georgia Pro Cond Semibold" w:hAnsi="Georgia Pro Cond Semibold"/>
                <w:b/>
                <w:bCs/>
                <w:sz w:val="18"/>
                <w:szCs w:val="18"/>
              </w:rPr>
            </w:pPr>
            <w:r w:rsidRPr="00E86D0F">
              <w:rPr>
                <w:rFonts w:ascii="Georgia Pro Cond Semibold" w:hAnsi="Georgia Pro Cond Semibold"/>
                <w:b/>
                <w:bCs/>
                <w:sz w:val="18"/>
                <w:szCs w:val="18"/>
              </w:rPr>
              <w:t>Required Form Format</w:t>
            </w:r>
          </w:p>
        </w:tc>
        <w:tc>
          <w:tcPr>
            <w:tcW w:w="2682" w:type="dxa"/>
            <w:shd w:val="clear" w:color="auto" w:fill="auto"/>
            <w:vAlign w:val="center"/>
          </w:tcPr>
          <w:p w14:paraId="6DCAD023" w14:textId="7249F32D" w:rsidR="0064083B" w:rsidRPr="00E86D0F" w:rsidRDefault="0064083B" w:rsidP="00E86D0F">
            <w:pPr>
              <w:pStyle w:val="Default"/>
              <w:spacing w:before="40" w:after="40"/>
              <w:rPr>
                <w:rFonts w:ascii="Georgia Pro Light" w:hAnsi="Georgia Pro Light"/>
                <w:bCs/>
                <w:sz w:val="20"/>
                <w:szCs w:val="20"/>
              </w:rPr>
            </w:pPr>
            <w:r w:rsidRPr="00E86D0F">
              <w:rPr>
                <w:rFonts w:ascii="Georgia Pro Light" w:hAnsi="Georgia Pro Light"/>
                <w:bCs/>
                <w:sz w:val="20"/>
                <w:szCs w:val="20"/>
              </w:rPr>
              <w:t xml:space="preserve">Use this sample or a similar </w:t>
            </w:r>
            <w:r w:rsidR="00AD347D" w:rsidRPr="00E86D0F">
              <w:rPr>
                <w:rFonts w:ascii="Georgia Pro Light" w:hAnsi="Georgia Pro Light"/>
                <w:bCs/>
                <w:sz w:val="20"/>
                <w:szCs w:val="20"/>
              </w:rPr>
              <w:t>document</w:t>
            </w:r>
            <w:r w:rsidRPr="00E86D0F">
              <w:rPr>
                <w:rFonts w:ascii="Georgia Pro Light" w:hAnsi="Georgia Pro Light"/>
                <w:bCs/>
                <w:sz w:val="20"/>
                <w:szCs w:val="20"/>
              </w:rPr>
              <w:t>.</w:t>
            </w:r>
          </w:p>
        </w:tc>
      </w:tr>
      <w:tr w:rsidR="00F138E6" w:rsidRPr="003B160C" w14:paraId="7423907C" w14:textId="77777777" w:rsidTr="00EF1BEB">
        <w:tc>
          <w:tcPr>
            <w:tcW w:w="1368" w:type="dxa"/>
            <w:shd w:val="clear" w:color="auto" w:fill="D9D9D9"/>
            <w:vAlign w:val="center"/>
          </w:tcPr>
          <w:p w14:paraId="43E09591" w14:textId="77777777" w:rsidR="0064083B" w:rsidRPr="00E86D0F" w:rsidRDefault="0064083B" w:rsidP="00E86D0F">
            <w:pPr>
              <w:pStyle w:val="Default"/>
              <w:spacing w:before="40" w:after="40"/>
              <w:rPr>
                <w:rFonts w:ascii="Georgia Pro Cond Semibold" w:hAnsi="Georgia Pro Cond Semibold"/>
                <w:b/>
                <w:bCs/>
                <w:sz w:val="18"/>
                <w:szCs w:val="18"/>
              </w:rPr>
            </w:pPr>
            <w:r w:rsidRPr="00E86D0F">
              <w:rPr>
                <w:rFonts w:ascii="Georgia Pro Cond Semibold" w:hAnsi="Georgia Pro Cond Semibold"/>
                <w:b/>
                <w:bCs/>
                <w:sz w:val="18"/>
                <w:szCs w:val="18"/>
              </w:rPr>
              <w:t>Record Retention</w:t>
            </w:r>
          </w:p>
        </w:tc>
        <w:tc>
          <w:tcPr>
            <w:tcW w:w="2682" w:type="dxa"/>
            <w:shd w:val="clear" w:color="auto" w:fill="auto"/>
            <w:vAlign w:val="center"/>
          </w:tcPr>
          <w:p w14:paraId="19D6B30B" w14:textId="02707F24" w:rsidR="0064083B" w:rsidRPr="00E86D0F" w:rsidRDefault="00877F2C" w:rsidP="00E86D0F">
            <w:pPr>
              <w:pStyle w:val="Default"/>
              <w:spacing w:before="40" w:after="40"/>
              <w:rPr>
                <w:rFonts w:ascii="Georgia Pro Light" w:hAnsi="Georgia Pro Light"/>
                <w:bCs/>
                <w:sz w:val="20"/>
                <w:szCs w:val="20"/>
              </w:rPr>
            </w:pPr>
            <w:r w:rsidRPr="00E86D0F">
              <w:rPr>
                <w:rFonts w:ascii="Georgia Pro Light" w:hAnsi="Georgia Pro Light"/>
                <w:bCs/>
                <w:sz w:val="20"/>
                <w:szCs w:val="20"/>
              </w:rPr>
              <w:t>Releases</w:t>
            </w:r>
            <w:r w:rsidR="0064083B" w:rsidRPr="00E86D0F">
              <w:rPr>
                <w:rFonts w:ascii="Georgia Pro Light" w:hAnsi="Georgia Pro Light"/>
                <w:bCs/>
                <w:sz w:val="20"/>
                <w:szCs w:val="20"/>
              </w:rPr>
              <w:t xml:space="preserve"> kept on</w:t>
            </w:r>
            <w:r w:rsidR="00C5115F">
              <w:rPr>
                <w:rFonts w:ascii="Georgia Pro Light" w:hAnsi="Georgia Pro Light"/>
                <w:bCs/>
                <w:sz w:val="20"/>
                <w:szCs w:val="20"/>
              </w:rPr>
              <w:t xml:space="preserve"> </w:t>
            </w:r>
            <w:r w:rsidR="0064083B" w:rsidRPr="00E86D0F">
              <w:rPr>
                <w:rFonts w:ascii="Georgia Pro Light" w:hAnsi="Georgia Pro Light"/>
                <w:bCs/>
                <w:sz w:val="20"/>
                <w:szCs w:val="20"/>
              </w:rPr>
              <w:t>site and made available on request.</w:t>
            </w:r>
          </w:p>
          <w:p w14:paraId="5C9F7EE4" w14:textId="77777777" w:rsidR="00F138E6" w:rsidRPr="00E86D0F" w:rsidRDefault="00F138E6" w:rsidP="00E86D0F">
            <w:pPr>
              <w:spacing w:before="120" w:after="40"/>
              <w:rPr>
                <w:rFonts w:ascii="Georgia Pro Light" w:eastAsia="Times New Roman" w:hAnsi="Georgia Pro Light"/>
                <w:bCs/>
              </w:rPr>
            </w:pPr>
            <w:r w:rsidRPr="00E86D0F">
              <w:rPr>
                <w:rFonts w:ascii="Georgia Pro Light" w:eastAsia="Times New Roman" w:hAnsi="Georgia Pro Light"/>
                <w:bCs/>
              </w:rPr>
              <w:t>Public and charter schools are required to keep documentation related to school nutrition programs for 5 years.</w:t>
            </w:r>
          </w:p>
          <w:p w14:paraId="6DD3DF1F" w14:textId="77777777" w:rsidR="0064083B" w:rsidRPr="00E86D0F" w:rsidRDefault="00F138E6" w:rsidP="00E86D0F">
            <w:pPr>
              <w:pStyle w:val="Default"/>
              <w:spacing w:before="40" w:after="40"/>
              <w:rPr>
                <w:rFonts w:ascii="Georgia Pro Light" w:hAnsi="Georgia Pro Light"/>
                <w:bCs/>
                <w:sz w:val="20"/>
                <w:szCs w:val="20"/>
              </w:rPr>
            </w:pPr>
            <w:r w:rsidRPr="00E86D0F">
              <w:rPr>
                <w:rFonts w:ascii="Georgia Pro Light" w:hAnsi="Georgia Pro Light"/>
                <w:bCs/>
                <w:sz w:val="20"/>
                <w:szCs w:val="20"/>
              </w:rPr>
              <w:t xml:space="preserve">Private schools, other nonprofit organizations, and residential </w:t>
            </w:r>
            <w:proofErr w:type="gramStart"/>
            <w:r w:rsidRPr="00E86D0F">
              <w:rPr>
                <w:rFonts w:ascii="Georgia Pro Light" w:hAnsi="Georgia Pro Light"/>
                <w:bCs/>
                <w:sz w:val="20"/>
                <w:szCs w:val="20"/>
              </w:rPr>
              <w:t>child care</w:t>
            </w:r>
            <w:proofErr w:type="gramEnd"/>
            <w:r w:rsidRPr="00E86D0F">
              <w:rPr>
                <w:rFonts w:ascii="Georgia Pro Light" w:hAnsi="Georgia Pro Light"/>
                <w:bCs/>
                <w:sz w:val="20"/>
                <w:szCs w:val="20"/>
              </w:rPr>
              <w:t xml:space="preserve"> institutions (RCCIs) are required to keep documentation for 3 years.</w:t>
            </w:r>
          </w:p>
        </w:tc>
      </w:tr>
    </w:tbl>
    <w:p w14:paraId="136AD85D" w14:textId="77777777" w:rsidR="00933505" w:rsidRPr="003B160C" w:rsidRDefault="00933505" w:rsidP="003B160C">
      <w:pPr>
        <w:numPr>
          <w:ilvl w:val="0"/>
          <w:numId w:val="6"/>
        </w:numPr>
        <w:spacing w:before="120"/>
        <w:rPr>
          <w:rStyle w:val="A1"/>
          <w:color w:val="000000"/>
          <w:sz w:val="20"/>
          <w:szCs w:val="20"/>
        </w:rPr>
      </w:pPr>
      <w:r w:rsidRPr="003B160C">
        <w:rPr>
          <w:rStyle w:val="A1"/>
          <w:color w:val="000000"/>
          <w:sz w:val="20"/>
          <w:szCs w:val="20"/>
        </w:rPr>
        <w:t>Provide the appropriate information for each description in brackets.</w:t>
      </w:r>
    </w:p>
    <w:p w14:paraId="04FB303F" w14:textId="02013813" w:rsidR="006A0A7C" w:rsidRPr="003B160C" w:rsidRDefault="00611AA2" w:rsidP="003B160C">
      <w:pPr>
        <w:numPr>
          <w:ilvl w:val="0"/>
          <w:numId w:val="6"/>
        </w:numPr>
        <w:spacing w:before="120"/>
        <w:rPr>
          <w:rStyle w:val="A1"/>
          <w:color w:val="000000"/>
          <w:sz w:val="20"/>
          <w:szCs w:val="20"/>
        </w:rPr>
      </w:pPr>
      <w:r w:rsidRPr="003B160C">
        <w:rPr>
          <w:rStyle w:val="A1"/>
          <w:color w:val="000000"/>
          <w:sz w:val="20"/>
          <w:szCs w:val="20"/>
        </w:rPr>
        <w:t>Add CE or site</w:t>
      </w:r>
      <w:r w:rsidR="00B00718">
        <w:rPr>
          <w:rStyle w:val="A1"/>
          <w:color w:val="000000"/>
          <w:sz w:val="20"/>
          <w:szCs w:val="20"/>
        </w:rPr>
        <w:t>-</w:t>
      </w:r>
      <w:r w:rsidRPr="003B160C">
        <w:rPr>
          <w:rStyle w:val="A1"/>
          <w:color w:val="000000"/>
          <w:sz w:val="20"/>
          <w:szCs w:val="20"/>
        </w:rPr>
        <w:t>specific information as needed</w:t>
      </w:r>
      <w:r w:rsidR="00933505" w:rsidRPr="003B160C">
        <w:rPr>
          <w:rStyle w:val="A1"/>
          <w:color w:val="000000"/>
          <w:sz w:val="20"/>
          <w:szCs w:val="20"/>
        </w:rPr>
        <w:t>.</w:t>
      </w:r>
      <w:r w:rsidR="00CF2DC7" w:rsidRPr="003B160C">
        <w:rPr>
          <w:rStyle w:val="A1"/>
          <w:color w:val="000000"/>
          <w:sz w:val="20"/>
          <w:szCs w:val="20"/>
        </w:rPr>
        <w:t xml:space="preserve"> </w:t>
      </w:r>
    </w:p>
    <w:p w14:paraId="651E3CDD" w14:textId="77777777" w:rsidR="0064083B" w:rsidRPr="003B160C" w:rsidRDefault="0064083B" w:rsidP="003B160C">
      <w:pPr>
        <w:numPr>
          <w:ilvl w:val="0"/>
          <w:numId w:val="6"/>
        </w:numPr>
        <w:spacing w:before="120"/>
        <w:rPr>
          <w:rStyle w:val="A1"/>
          <w:color w:val="000000"/>
          <w:sz w:val="20"/>
          <w:szCs w:val="20"/>
        </w:rPr>
      </w:pPr>
      <w:r w:rsidRPr="003B160C">
        <w:rPr>
          <w:rStyle w:val="A1"/>
          <w:color w:val="000000"/>
          <w:sz w:val="20"/>
          <w:szCs w:val="20"/>
        </w:rPr>
        <w:t>Distribute widely through available media outlets.</w:t>
      </w:r>
    </w:p>
    <w:p w14:paraId="5411D4AF" w14:textId="77777777" w:rsidR="00CF2DC7" w:rsidRPr="003B160C" w:rsidRDefault="00AD347D" w:rsidP="003B160C">
      <w:pPr>
        <w:numPr>
          <w:ilvl w:val="0"/>
          <w:numId w:val="6"/>
        </w:numPr>
        <w:spacing w:before="120"/>
        <w:rPr>
          <w:b/>
          <w:bCs/>
        </w:rPr>
      </w:pPr>
      <w:r w:rsidRPr="003B160C">
        <w:rPr>
          <w:rStyle w:val="A1"/>
          <w:color w:val="000000"/>
          <w:sz w:val="20"/>
          <w:szCs w:val="20"/>
        </w:rPr>
        <w:t>Retain a copy of the release onsite</w:t>
      </w:r>
      <w:r w:rsidR="00CF2DC7" w:rsidRPr="003B160C">
        <w:rPr>
          <w:rStyle w:val="A1"/>
          <w:color w:val="000000"/>
          <w:sz w:val="20"/>
          <w:szCs w:val="20"/>
        </w:rPr>
        <w:t>.</w:t>
      </w:r>
    </w:p>
    <w:bookmarkEnd w:id="4"/>
    <w:p w14:paraId="4B1914B7" w14:textId="77777777" w:rsidR="00DA0E5E" w:rsidRPr="003B160C" w:rsidRDefault="00DA0E5E" w:rsidP="003B160C">
      <w:pPr>
        <w:pStyle w:val="Default"/>
        <w:rPr>
          <w:rFonts w:ascii="Georgia Pro" w:hAnsi="Georgia Pro"/>
          <w:sz w:val="20"/>
          <w:szCs w:val="20"/>
        </w:rPr>
      </w:pPr>
    </w:p>
    <w:sectPr w:rsidR="00DA0E5E" w:rsidRPr="003B160C" w:rsidSect="00F138E6">
      <w:headerReference w:type="default" r:id="rId11"/>
      <w:footerReference w:type="default" r:id="rId12"/>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E3ECF" w14:textId="77777777" w:rsidR="00445C6F" w:rsidRDefault="00445C6F" w:rsidP="002F21E9">
      <w:pPr>
        <w:spacing w:line="240" w:lineRule="auto"/>
      </w:pPr>
      <w:r>
        <w:separator/>
      </w:r>
    </w:p>
  </w:endnote>
  <w:endnote w:type="continuationSeparator" w:id="0">
    <w:p w14:paraId="32F0A506" w14:textId="77777777" w:rsidR="00445C6F" w:rsidRDefault="00445C6F" w:rsidP="002F2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w:charset w:val="00"/>
    <w:family w:val="roman"/>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eorgia Pro Cond Semibold">
    <w:altName w:val="Georgia Pro Cond Semibold"/>
    <w:charset w:val="00"/>
    <w:family w:val="roman"/>
    <w:pitch w:val="variable"/>
    <w:sig w:usb0="80000287" w:usb1="00000043" w:usb2="00000000" w:usb3="00000000" w:csb0="0000009F" w:csb1="00000000"/>
  </w:font>
  <w:font w:name="Georgia Pro Light">
    <w:charset w:val="00"/>
    <w:family w:val="roman"/>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E0E0" w14:textId="77777777" w:rsidR="005227B0" w:rsidRPr="008B3FCA" w:rsidRDefault="005227B0" w:rsidP="00AB1806">
    <w:pPr>
      <w:pStyle w:val="Footer"/>
      <w:spacing w:line="240" w:lineRule="auto"/>
      <w:jc w:val="center"/>
      <w:rPr>
        <w:noProof/>
        <w:sz w:val="16"/>
        <w:szCs w:val="16"/>
      </w:rPr>
    </w:pPr>
    <w:r w:rsidRPr="008B3FCA">
      <w:rPr>
        <w:sz w:val="16"/>
        <w:szCs w:val="16"/>
      </w:rPr>
      <w:t xml:space="preserve">Page </w:t>
    </w:r>
    <w:r w:rsidRPr="008B3FCA">
      <w:rPr>
        <w:sz w:val="16"/>
        <w:szCs w:val="16"/>
      </w:rPr>
      <w:fldChar w:fldCharType="begin"/>
    </w:r>
    <w:r w:rsidRPr="008B3FCA">
      <w:rPr>
        <w:sz w:val="16"/>
        <w:szCs w:val="16"/>
      </w:rPr>
      <w:instrText xml:space="preserve"> PAGE   \* MERGEFORMAT </w:instrText>
    </w:r>
    <w:r w:rsidRPr="008B3FCA">
      <w:rPr>
        <w:sz w:val="16"/>
        <w:szCs w:val="16"/>
      </w:rPr>
      <w:fldChar w:fldCharType="separate"/>
    </w:r>
    <w:r w:rsidR="00594905" w:rsidRPr="008B3FCA">
      <w:rPr>
        <w:noProof/>
        <w:sz w:val="16"/>
        <w:szCs w:val="16"/>
      </w:rPr>
      <w:t>3</w:t>
    </w:r>
    <w:r w:rsidRPr="008B3FCA">
      <w:rPr>
        <w:noProof/>
        <w:sz w:val="16"/>
        <w:szCs w:val="16"/>
      </w:rPr>
      <w:fldChar w:fldCharType="end"/>
    </w:r>
    <w:r w:rsidRPr="008B3FCA">
      <w:rPr>
        <w:noProof/>
        <w:sz w:val="16"/>
        <w:szCs w:val="16"/>
      </w:rPr>
      <w:t xml:space="preserve"> of</w:t>
    </w:r>
    <w:r w:rsidR="00AB1806" w:rsidRPr="008B3FCA">
      <w:rPr>
        <w:noProof/>
        <w:sz w:val="16"/>
        <w:szCs w:val="16"/>
      </w:rPr>
      <w:t xml:space="preserve">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A9F99" w14:textId="77777777" w:rsidR="00445C6F" w:rsidRDefault="00445C6F" w:rsidP="002F21E9">
      <w:pPr>
        <w:spacing w:line="240" w:lineRule="auto"/>
      </w:pPr>
      <w:r>
        <w:separator/>
      </w:r>
    </w:p>
  </w:footnote>
  <w:footnote w:type="continuationSeparator" w:id="0">
    <w:p w14:paraId="797B97FC" w14:textId="77777777" w:rsidR="00445C6F" w:rsidRDefault="00445C6F" w:rsidP="002F21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538"/>
      <w:gridCol w:w="7038"/>
    </w:tblGrid>
    <w:tr w:rsidR="005227B0" w:rsidRPr="00E86D0F" w14:paraId="7D2F2166" w14:textId="77777777" w:rsidTr="006B32E1">
      <w:tc>
        <w:tcPr>
          <w:tcW w:w="2538" w:type="dxa"/>
          <w:shd w:val="clear" w:color="auto" w:fill="auto"/>
        </w:tcPr>
        <w:p w14:paraId="4DB15C36" w14:textId="77777777" w:rsidR="005227B0" w:rsidRPr="00E86D0F" w:rsidRDefault="005227B0" w:rsidP="008B3FCA">
          <w:pPr>
            <w:pStyle w:val="Header"/>
            <w:rPr>
              <w:rFonts w:ascii="Georgia Pro Light" w:hAnsi="Georgia Pro Light"/>
              <w:iCs/>
              <w:sz w:val="18"/>
              <w:szCs w:val="18"/>
            </w:rPr>
          </w:pPr>
          <w:bookmarkStart w:id="5" w:name="_Hlk47088839"/>
          <w:r w:rsidRPr="00E86D0F">
            <w:rPr>
              <w:rFonts w:ascii="Georgia Pro Light" w:hAnsi="Georgia Pro Light"/>
              <w:iCs/>
              <w:sz w:val="18"/>
              <w:szCs w:val="18"/>
            </w:rPr>
            <w:t>Texas Department of Agriculture</w:t>
          </w:r>
        </w:p>
      </w:tc>
      <w:tc>
        <w:tcPr>
          <w:tcW w:w="7038" w:type="dxa"/>
          <w:shd w:val="clear" w:color="auto" w:fill="auto"/>
        </w:tcPr>
        <w:p w14:paraId="282B4F4C" w14:textId="2813794C" w:rsidR="005227B0" w:rsidRPr="00E86D0F" w:rsidRDefault="005227B0" w:rsidP="008B3FCA">
          <w:pPr>
            <w:pStyle w:val="Header"/>
            <w:jc w:val="right"/>
            <w:rPr>
              <w:rFonts w:ascii="Georgia Pro Light" w:hAnsi="Georgia Pro Light"/>
              <w:iCs/>
              <w:sz w:val="18"/>
              <w:szCs w:val="18"/>
            </w:rPr>
          </w:pPr>
          <w:r w:rsidRPr="00E86D0F">
            <w:rPr>
              <w:rFonts w:ascii="Georgia Pro Light" w:hAnsi="Georgia Pro Light"/>
              <w:iCs/>
              <w:sz w:val="18"/>
              <w:szCs w:val="18"/>
            </w:rPr>
            <w:t xml:space="preserve">Sample | </w:t>
          </w:r>
          <w:r w:rsidR="00382E42">
            <w:rPr>
              <w:rFonts w:ascii="Georgia Pro Light" w:hAnsi="Georgia Pro Light"/>
              <w:iCs/>
              <w:sz w:val="18"/>
              <w:szCs w:val="18"/>
            </w:rPr>
            <w:t xml:space="preserve">SSO </w:t>
          </w:r>
          <w:r w:rsidRPr="00E86D0F">
            <w:rPr>
              <w:rFonts w:ascii="Georgia Pro Light" w:hAnsi="Georgia Pro Light"/>
              <w:iCs/>
              <w:sz w:val="18"/>
              <w:szCs w:val="18"/>
            </w:rPr>
            <w:t>Media Release</w:t>
          </w:r>
          <w:r w:rsidR="00B00718">
            <w:rPr>
              <w:rFonts w:ascii="Georgia Pro Light" w:hAnsi="Georgia Pro Light"/>
              <w:iCs/>
              <w:sz w:val="18"/>
              <w:szCs w:val="18"/>
            </w:rPr>
            <w:t xml:space="preserve"> – No Application Processing</w:t>
          </w:r>
        </w:p>
        <w:p w14:paraId="208DDB9F" w14:textId="07527383" w:rsidR="005227B0" w:rsidRPr="00E86D0F" w:rsidRDefault="009B4967" w:rsidP="008B3FCA">
          <w:pPr>
            <w:pStyle w:val="Header"/>
            <w:jc w:val="right"/>
            <w:rPr>
              <w:rFonts w:ascii="Georgia Pro Light" w:hAnsi="Georgia Pro Light"/>
              <w:iCs/>
              <w:sz w:val="18"/>
              <w:szCs w:val="18"/>
            </w:rPr>
          </w:pPr>
          <w:r>
            <w:rPr>
              <w:rFonts w:ascii="Georgia Pro Light" w:hAnsi="Georgia Pro Light"/>
              <w:iCs/>
              <w:sz w:val="18"/>
              <w:szCs w:val="18"/>
            </w:rPr>
            <w:t>June 2</w:t>
          </w:r>
          <w:r w:rsidR="007D69AF">
            <w:rPr>
              <w:rFonts w:ascii="Georgia Pro Light" w:hAnsi="Georgia Pro Light"/>
              <w:iCs/>
              <w:sz w:val="18"/>
              <w:szCs w:val="18"/>
            </w:rPr>
            <w:t>5</w:t>
          </w:r>
          <w:r>
            <w:rPr>
              <w:rFonts w:ascii="Georgia Pro Light" w:hAnsi="Georgia Pro Light"/>
              <w:iCs/>
              <w:sz w:val="18"/>
              <w:szCs w:val="18"/>
            </w:rPr>
            <w:t>, 2021</w:t>
          </w:r>
        </w:p>
      </w:tc>
    </w:tr>
    <w:bookmarkEnd w:id="5"/>
  </w:tbl>
  <w:p w14:paraId="14214091" w14:textId="77777777" w:rsidR="005227B0" w:rsidRPr="002F21E9" w:rsidRDefault="005227B0">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1391"/>
    <w:multiLevelType w:val="hybridMultilevel"/>
    <w:tmpl w:val="7C74D58E"/>
    <w:lvl w:ilvl="0" w:tplc="07B0485C">
      <w:start w:val="1"/>
      <w:numFmt w:val="lowerLetter"/>
      <w:lvlText w:val="%1."/>
      <w:lvlJc w:val="left"/>
      <w:pPr>
        <w:tabs>
          <w:tab w:val="num" w:pos="525"/>
        </w:tabs>
        <w:ind w:left="525" w:hanging="360"/>
      </w:pPr>
      <w:rPr>
        <w:rFonts w:hint="default"/>
      </w:rPr>
    </w:lvl>
    <w:lvl w:ilvl="1" w:tplc="04090019">
      <w:start w:val="1"/>
      <w:numFmt w:val="lowerLetter"/>
      <w:lvlText w:val="%2."/>
      <w:lvlJc w:val="left"/>
      <w:pPr>
        <w:tabs>
          <w:tab w:val="num" w:pos="1245"/>
        </w:tabs>
        <w:ind w:left="1245" w:hanging="360"/>
      </w:pPr>
    </w:lvl>
    <w:lvl w:ilvl="2" w:tplc="0409001B">
      <w:start w:val="1"/>
      <w:numFmt w:val="lowerRoman"/>
      <w:lvlText w:val="%3."/>
      <w:lvlJc w:val="right"/>
      <w:pPr>
        <w:tabs>
          <w:tab w:val="num" w:pos="1965"/>
        </w:tabs>
        <w:ind w:left="1965" w:hanging="180"/>
      </w:pPr>
    </w:lvl>
    <w:lvl w:ilvl="3" w:tplc="0409000F">
      <w:start w:val="1"/>
      <w:numFmt w:val="decimal"/>
      <w:lvlText w:val="%4."/>
      <w:lvlJc w:val="left"/>
      <w:pPr>
        <w:tabs>
          <w:tab w:val="num" w:pos="2685"/>
        </w:tabs>
        <w:ind w:left="2685" w:hanging="360"/>
      </w:pPr>
    </w:lvl>
    <w:lvl w:ilvl="4" w:tplc="04090019">
      <w:start w:val="1"/>
      <w:numFmt w:val="lowerLetter"/>
      <w:lvlText w:val="%5."/>
      <w:lvlJc w:val="left"/>
      <w:pPr>
        <w:tabs>
          <w:tab w:val="num" w:pos="3405"/>
        </w:tabs>
        <w:ind w:left="3405" w:hanging="360"/>
      </w:pPr>
    </w:lvl>
    <w:lvl w:ilvl="5" w:tplc="0409001B">
      <w:start w:val="1"/>
      <w:numFmt w:val="lowerRoman"/>
      <w:lvlText w:val="%6."/>
      <w:lvlJc w:val="right"/>
      <w:pPr>
        <w:tabs>
          <w:tab w:val="num" w:pos="4125"/>
        </w:tabs>
        <w:ind w:left="4125" w:hanging="180"/>
      </w:pPr>
    </w:lvl>
    <w:lvl w:ilvl="6" w:tplc="0409000F">
      <w:start w:val="1"/>
      <w:numFmt w:val="decimal"/>
      <w:lvlText w:val="%7."/>
      <w:lvlJc w:val="left"/>
      <w:pPr>
        <w:tabs>
          <w:tab w:val="num" w:pos="4845"/>
        </w:tabs>
        <w:ind w:left="4845" w:hanging="360"/>
      </w:pPr>
    </w:lvl>
    <w:lvl w:ilvl="7" w:tplc="04090019">
      <w:start w:val="1"/>
      <w:numFmt w:val="lowerLetter"/>
      <w:lvlText w:val="%8."/>
      <w:lvlJc w:val="left"/>
      <w:pPr>
        <w:tabs>
          <w:tab w:val="num" w:pos="5565"/>
        </w:tabs>
        <w:ind w:left="5565" w:hanging="360"/>
      </w:pPr>
    </w:lvl>
    <w:lvl w:ilvl="8" w:tplc="0409001B">
      <w:start w:val="1"/>
      <w:numFmt w:val="lowerRoman"/>
      <w:lvlText w:val="%9."/>
      <w:lvlJc w:val="right"/>
      <w:pPr>
        <w:tabs>
          <w:tab w:val="num" w:pos="6285"/>
        </w:tabs>
        <w:ind w:left="6285" w:hanging="180"/>
      </w:pPr>
    </w:lvl>
  </w:abstractNum>
  <w:abstractNum w:abstractNumId="1" w15:restartNumberingAfterBreak="0">
    <w:nsid w:val="1485643F"/>
    <w:multiLevelType w:val="hybridMultilevel"/>
    <w:tmpl w:val="477A68B6"/>
    <w:lvl w:ilvl="0" w:tplc="3B64D4D2">
      <w:start w:val="1"/>
      <w:numFmt w:val="lowerLetter"/>
      <w:lvlText w:val="%1."/>
      <w:lvlJc w:val="left"/>
      <w:pPr>
        <w:tabs>
          <w:tab w:val="num" w:pos="2160"/>
        </w:tabs>
        <w:ind w:left="21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2AF1EF6"/>
    <w:multiLevelType w:val="hybridMultilevel"/>
    <w:tmpl w:val="709A2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C41CAD"/>
    <w:multiLevelType w:val="hybridMultilevel"/>
    <w:tmpl w:val="7C2E6C96"/>
    <w:lvl w:ilvl="0" w:tplc="9CDE6754">
      <w:start w:val="8"/>
      <w:numFmt w:val="decimal"/>
      <w:lvlText w:val="%1."/>
      <w:lvlJc w:val="left"/>
      <w:pPr>
        <w:tabs>
          <w:tab w:val="num" w:pos="384"/>
        </w:tabs>
        <w:ind w:left="384" w:hanging="360"/>
      </w:pPr>
      <w:rPr>
        <w:rFonts w:ascii="Times New Roman" w:hAnsi="Times New Roman" w:cs="Times New Roman" w:hint="default"/>
        <w:u w:val="no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3A200E00"/>
    <w:multiLevelType w:val="hybridMultilevel"/>
    <w:tmpl w:val="96ACD85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4B2A546F"/>
    <w:multiLevelType w:val="hybridMultilevel"/>
    <w:tmpl w:val="532C0FBA"/>
    <w:lvl w:ilvl="0" w:tplc="DAE8B27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ED34202"/>
    <w:multiLevelType w:val="hybridMultilevel"/>
    <w:tmpl w:val="F088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350077"/>
    <w:multiLevelType w:val="hybridMultilevel"/>
    <w:tmpl w:val="F99C9FD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67D069F3"/>
    <w:multiLevelType w:val="hybridMultilevel"/>
    <w:tmpl w:val="A83E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8"/>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wNTUxNzc3MbQwNzNU0lEKTi0uzszPAykwrAUA8jCL3ywAAAA="/>
  </w:docVars>
  <w:rsids>
    <w:rsidRoot w:val="00C426C3"/>
    <w:rsid w:val="0000139E"/>
    <w:rsid w:val="000020D7"/>
    <w:rsid w:val="00052944"/>
    <w:rsid w:val="00054028"/>
    <w:rsid w:val="000D08F2"/>
    <w:rsid w:val="000D580D"/>
    <w:rsid w:val="001323F2"/>
    <w:rsid w:val="001750C7"/>
    <w:rsid w:val="001B0B7D"/>
    <w:rsid w:val="001D6FDA"/>
    <w:rsid w:val="001E1116"/>
    <w:rsid w:val="00217AD6"/>
    <w:rsid w:val="00223781"/>
    <w:rsid w:val="0024508B"/>
    <w:rsid w:val="00253E2D"/>
    <w:rsid w:val="002B5DC0"/>
    <w:rsid w:val="002D5D2A"/>
    <w:rsid w:val="002F21E9"/>
    <w:rsid w:val="00312228"/>
    <w:rsid w:val="0031445A"/>
    <w:rsid w:val="00324780"/>
    <w:rsid w:val="00335154"/>
    <w:rsid w:val="00350F72"/>
    <w:rsid w:val="00360998"/>
    <w:rsid w:val="00382E42"/>
    <w:rsid w:val="003B160C"/>
    <w:rsid w:val="003C0B6F"/>
    <w:rsid w:val="003D178A"/>
    <w:rsid w:val="003F22E4"/>
    <w:rsid w:val="00445C6F"/>
    <w:rsid w:val="00476BC6"/>
    <w:rsid w:val="004862B1"/>
    <w:rsid w:val="00520E64"/>
    <w:rsid w:val="005227B0"/>
    <w:rsid w:val="00550492"/>
    <w:rsid w:val="00553C0E"/>
    <w:rsid w:val="005541E8"/>
    <w:rsid w:val="0058595A"/>
    <w:rsid w:val="00594905"/>
    <w:rsid w:val="005D6A13"/>
    <w:rsid w:val="005D7C66"/>
    <w:rsid w:val="00611AA2"/>
    <w:rsid w:val="006273B7"/>
    <w:rsid w:val="0064083B"/>
    <w:rsid w:val="00656612"/>
    <w:rsid w:val="00657EAA"/>
    <w:rsid w:val="00696DFD"/>
    <w:rsid w:val="006A0A7C"/>
    <w:rsid w:val="006A0B02"/>
    <w:rsid w:val="006B32E1"/>
    <w:rsid w:val="006B6F80"/>
    <w:rsid w:val="006C4B68"/>
    <w:rsid w:val="0071077F"/>
    <w:rsid w:val="0072055C"/>
    <w:rsid w:val="007312B2"/>
    <w:rsid w:val="00751D24"/>
    <w:rsid w:val="007D69AF"/>
    <w:rsid w:val="0083682D"/>
    <w:rsid w:val="00847D02"/>
    <w:rsid w:val="00867CFB"/>
    <w:rsid w:val="00877F2C"/>
    <w:rsid w:val="00880345"/>
    <w:rsid w:val="008B30CC"/>
    <w:rsid w:val="008B3FCA"/>
    <w:rsid w:val="008C718C"/>
    <w:rsid w:val="008E113D"/>
    <w:rsid w:val="009034BC"/>
    <w:rsid w:val="00927C74"/>
    <w:rsid w:val="00933505"/>
    <w:rsid w:val="009807FA"/>
    <w:rsid w:val="009A68DB"/>
    <w:rsid w:val="009B228C"/>
    <w:rsid w:val="009B4967"/>
    <w:rsid w:val="009C7CC6"/>
    <w:rsid w:val="009E682A"/>
    <w:rsid w:val="009F3B48"/>
    <w:rsid w:val="009F4C50"/>
    <w:rsid w:val="009F70D1"/>
    <w:rsid w:val="00A146C1"/>
    <w:rsid w:val="00A44C27"/>
    <w:rsid w:val="00A5629C"/>
    <w:rsid w:val="00A650C9"/>
    <w:rsid w:val="00A72E2D"/>
    <w:rsid w:val="00A908F2"/>
    <w:rsid w:val="00AA1215"/>
    <w:rsid w:val="00AB1806"/>
    <w:rsid w:val="00AB7BA1"/>
    <w:rsid w:val="00AC6D38"/>
    <w:rsid w:val="00AD1E47"/>
    <w:rsid w:val="00AD347D"/>
    <w:rsid w:val="00B00718"/>
    <w:rsid w:val="00B422B8"/>
    <w:rsid w:val="00B4790D"/>
    <w:rsid w:val="00BE7FA8"/>
    <w:rsid w:val="00C20213"/>
    <w:rsid w:val="00C408DC"/>
    <w:rsid w:val="00C426C3"/>
    <w:rsid w:val="00C451A6"/>
    <w:rsid w:val="00C45238"/>
    <w:rsid w:val="00C46EE7"/>
    <w:rsid w:val="00C5115F"/>
    <w:rsid w:val="00CA33B7"/>
    <w:rsid w:val="00CB428D"/>
    <w:rsid w:val="00CD513F"/>
    <w:rsid w:val="00CF2DC7"/>
    <w:rsid w:val="00D12DCC"/>
    <w:rsid w:val="00D6308B"/>
    <w:rsid w:val="00D65920"/>
    <w:rsid w:val="00D705B0"/>
    <w:rsid w:val="00DA0E5E"/>
    <w:rsid w:val="00E35155"/>
    <w:rsid w:val="00E86D0F"/>
    <w:rsid w:val="00E97B52"/>
    <w:rsid w:val="00EA037A"/>
    <w:rsid w:val="00EB5553"/>
    <w:rsid w:val="00EF1BEB"/>
    <w:rsid w:val="00F138E6"/>
    <w:rsid w:val="00F16524"/>
    <w:rsid w:val="00F37C85"/>
    <w:rsid w:val="00FD2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AFBBDD"/>
  <w15:chartTrackingRefBased/>
  <w15:docId w15:val="{BF8309F0-63CE-4124-A94B-6091B153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Pro" w:eastAsia="Calibri" w:hAnsi="Georgia Pro" w:cs="Arial"/>
        <w:color w:val="000000"/>
        <w:lang w:val="en-US"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C426C3"/>
    <w:pPr>
      <w:widowControl w:val="0"/>
      <w:autoSpaceDE w:val="0"/>
      <w:autoSpaceDN w:val="0"/>
      <w:adjustRightInd w:val="0"/>
    </w:pPr>
    <w:rPr>
      <w:rFonts w:ascii="Palatino" w:eastAsia="Times New Roman" w:hAnsi="Palatino"/>
      <w:sz w:val="24"/>
      <w:szCs w:val="24"/>
    </w:rPr>
  </w:style>
  <w:style w:type="paragraph" w:customStyle="1" w:styleId="Pa1">
    <w:name w:val="Pa1"/>
    <w:basedOn w:val="Default"/>
    <w:next w:val="Default"/>
    <w:rsid w:val="00C426C3"/>
    <w:pPr>
      <w:spacing w:line="241" w:lineRule="atLeast"/>
    </w:pPr>
    <w:rPr>
      <w:color w:val="auto"/>
    </w:rPr>
  </w:style>
  <w:style w:type="character" w:customStyle="1" w:styleId="A1">
    <w:name w:val="A1"/>
    <w:rsid w:val="00C426C3"/>
    <w:rPr>
      <w:color w:val="221E1F"/>
      <w:sz w:val="22"/>
      <w:szCs w:val="22"/>
    </w:rPr>
  </w:style>
  <w:style w:type="character" w:customStyle="1" w:styleId="A4">
    <w:name w:val="A4"/>
    <w:rsid w:val="00C426C3"/>
    <w:rPr>
      <w:b/>
      <w:bCs/>
      <w:color w:val="221E1F"/>
      <w:sz w:val="28"/>
      <w:szCs w:val="28"/>
    </w:rPr>
  </w:style>
  <w:style w:type="character" w:customStyle="1" w:styleId="A5">
    <w:name w:val="A5"/>
    <w:rsid w:val="00C426C3"/>
    <w:rPr>
      <w:color w:val="221E1F"/>
      <w:sz w:val="21"/>
      <w:szCs w:val="21"/>
    </w:rPr>
  </w:style>
  <w:style w:type="paragraph" w:styleId="CommentText">
    <w:name w:val="annotation text"/>
    <w:basedOn w:val="Normal"/>
    <w:link w:val="CommentTextChar"/>
    <w:semiHidden/>
    <w:rsid w:val="00C426C3"/>
    <w:pPr>
      <w:spacing w:line="240" w:lineRule="auto"/>
    </w:pPr>
    <w:rPr>
      <w:rFonts w:ascii="Times New Roman" w:eastAsia="Times New Roman" w:hAnsi="Times New Roman"/>
    </w:rPr>
  </w:style>
  <w:style w:type="character" w:customStyle="1" w:styleId="CommentTextChar">
    <w:name w:val="Comment Text Char"/>
    <w:link w:val="CommentText"/>
    <w:semiHidden/>
    <w:rsid w:val="00C426C3"/>
    <w:rPr>
      <w:rFonts w:ascii="Times New Roman" w:eastAsia="Times New Roman" w:hAnsi="Times New Roman"/>
    </w:rPr>
  </w:style>
  <w:style w:type="paragraph" w:styleId="Header">
    <w:name w:val="header"/>
    <w:basedOn w:val="Normal"/>
    <w:link w:val="HeaderChar"/>
    <w:uiPriority w:val="99"/>
    <w:unhideWhenUsed/>
    <w:rsid w:val="002F21E9"/>
    <w:pPr>
      <w:tabs>
        <w:tab w:val="center" w:pos="4680"/>
        <w:tab w:val="right" w:pos="9360"/>
      </w:tabs>
    </w:pPr>
  </w:style>
  <w:style w:type="character" w:customStyle="1" w:styleId="HeaderChar">
    <w:name w:val="Header Char"/>
    <w:link w:val="Header"/>
    <w:uiPriority w:val="99"/>
    <w:rsid w:val="002F21E9"/>
    <w:rPr>
      <w:sz w:val="22"/>
      <w:szCs w:val="22"/>
    </w:rPr>
  </w:style>
  <w:style w:type="paragraph" w:styleId="Footer">
    <w:name w:val="footer"/>
    <w:basedOn w:val="Normal"/>
    <w:link w:val="FooterChar"/>
    <w:uiPriority w:val="99"/>
    <w:unhideWhenUsed/>
    <w:rsid w:val="002F21E9"/>
    <w:pPr>
      <w:tabs>
        <w:tab w:val="center" w:pos="4680"/>
        <w:tab w:val="right" w:pos="9360"/>
      </w:tabs>
    </w:pPr>
  </w:style>
  <w:style w:type="character" w:customStyle="1" w:styleId="FooterChar">
    <w:name w:val="Footer Char"/>
    <w:link w:val="Footer"/>
    <w:uiPriority w:val="99"/>
    <w:rsid w:val="002F21E9"/>
    <w:rPr>
      <w:sz w:val="22"/>
      <w:szCs w:val="22"/>
    </w:rPr>
  </w:style>
  <w:style w:type="character" w:styleId="CommentReference">
    <w:name w:val="annotation reference"/>
    <w:uiPriority w:val="99"/>
    <w:semiHidden/>
    <w:unhideWhenUsed/>
    <w:rsid w:val="00EB5553"/>
    <w:rPr>
      <w:sz w:val="16"/>
      <w:szCs w:val="16"/>
    </w:rPr>
  </w:style>
  <w:style w:type="paragraph" w:styleId="CommentSubject">
    <w:name w:val="annotation subject"/>
    <w:basedOn w:val="CommentText"/>
    <w:next w:val="CommentText"/>
    <w:link w:val="CommentSubjectChar"/>
    <w:uiPriority w:val="99"/>
    <w:semiHidden/>
    <w:unhideWhenUsed/>
    <w:rsid w:val="00EB5553"/>
    <w:pPr>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EB5553"/>
    <w:rPr>
      <w:rFonts w:ascii="Times New Roman" w:eastAsia="Times New Roman" w:hAnsi="Times New Roman"/>
      <w:b/>
      <w:bCs/>
    </w:rPr>
  </w:style>
  <w:style w:type="paragraph" w:styleId="BalloonText">
    <w:name w:val="Balloon Text"/>
    <w:basedOn w:val="Normal"/>
    <w:link w:val="BalloonTextChar"/>
    <w:uiPriority w:val="99"/>
    <w:semiHidden/>
    <w:unhideWhenUsed/>
    <w:rsid w:val="00EB555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B5553"/>
    <w:rPr>
      <w:rFonts w:ascii="Tahoma" w:hAnsi="Tahoma" w:cs="Tahoma"/>
      <w:sz w:val="16"/>
      <w:szCs w:val="16"/>
    </w:rPr>
  </w:style>
  <w:style w:type="paragraph" w:customStyle="1" w:styleId="Pa0">
    <w:name w:val="Pa0"/>
    <w:basedOn w:val="Default"/>
    <w:next w:val="Default"/>
    <w:link w:val="Pa0Char"/>
    <w:uiPriority w:val="99"/>
    <w:rsid w:val="009B228C"/>
    <w:pPr>
      <w:spacing w:line="241" w:lineRule="atLeast"/>
    </w:pPr>
  </w:style>
  <w:style w:type="paragraph" w:styleId="FootnoteText">
    <w:name w:val="footnote text"/>
    <w:basedOn w:val="Normal"/>
    <w:link w:val="FootnoteTextChar"/>
    <w:uiPriority w:val="99"/>
    <w:unhideWhenUsed/>
    <w:rsid w:val="009B228C"/>
    <w:pPr>
      <w:spacing w:line="240" w:lineRule="auto"/>
    </w:pPr>
    <w:rPr>
      <w:rFonts w:ascii="Times New Roman" w:eastAsia="Times New Roman" w:hAnsi="Times New Roman"/>
    </w:rPr>
  </w:style>
  <w:style w:type="character" w:customStyle="1" w:styleId="FootnoteTextChar">
    <w:name w:val="Footnote Text Char"/>
    <w:link w:val="FootnoteText"/>
    <w:uiPriority w:val="99"/>
    <w:rsid w:val="009B228C"/>
    <w:rPr>
      <w:rFonts w:ascii="Times New Roman" w:eastAsia="Times New Roman" w:hAnsi="Times New Roman"/>
    </w:rPr>
  </w:style>
  <w:style w:type="character" w:styleId="FootnoteReference">
    <w:name w:val="footnote reference"/>
    <w:uiPriority w:val="99"/>
    <w:semiHidden/>
    <w:unhideWhenUsed/>
    <w:rsid w:val="009B228C"/>
    <w:rPr>
      <w:vertAlign w:val="superscript"/>
    </w:rPr>
  </w:style>
  <w:style w:type="character" w:customStyle="1" w:styleId="DefaultChar">
    <w:name w:val="Default Char"/>
    <w:link w:val="Default"/>
    <w:rsid w:val="009B228C"/>
    <w:rPr>
      <w:rFonts w:ascii="Palatino" w:eastAsia="Times New Roman" w:hAnsi="Palatino"/>
      <w:color w:val="000000"/>
      <w:sz w:val="24"/>
      <w:szCs w:val="24"/>
    </w:rPr>
  </w:style>
  <w:style w:type="paragraph" w:customStyle="1" w:styleId="Ahttp">
    <w:name w:val="Ahttp"/>
    <w:basedOn w:val="Pa0"/>
    <w:link w:val="AhttpChar"/>
    <w:qFormat/>
    <w:rsid w:val="009B228C"/>
    <w:pPr>
      <w:spacing w:line="240" w:lineRule="auto"/>
    </w:pPr>
    <w:rPr>
      <w:rFonts w:ascii="Palatino Linotype" w:hAnsi="Palatino Linotype" w:cs="Palatino Linotype"/>
      <w:i/>
      <w:color w:val="0000FF"/>
      <w:sz w:val="22"/>
      <w:szCs w:val="22"/>
      <w:u w:val="single"/>
    </w:rPr>
  </w:style>
  <w:style w:type="character" w:customStyle="1" w:styleId="Pa0Char">
    <w:name w:val="Pa0 Char"/>
    <w:link w:val="Pa0"/>
    <w:uiPriority w:val="99"/>
    <w:rsid w:val="009B228C"/>
    <w:rPr>
      <w:rFonts w:ascii="Palatino" w:eastAsia="Times New Roman" w:hAnsi="Palatino"/>
      <w:color w:val="000000"/>
      <w:sz w:val="24"/>
      <w:szCs w:val="24"/>
    </w:rPr>
  </w:style>
  <w:style w:type="character" w:customStyle="1" w:styleId="AhttpChar">
    <w:name w:val="Ahttp Char"/>
    <w:link w:val="Ahttp"/>
    <w:rsid w:val="009B228C"/>
    <w:rPr>
      <w:rFonts w:ascii="Palatino Linotype" w:eastAsia="Times New Roman" w:hAnsi="Palatino Linotype" w:cs="Palatino Linotype"/>
      <w:i/>
      <w:color w:val="0000FF"/>
      <w:sz w:val="22"/>
      <w:szCs w:val="22"/>
      <w:u w:val="single"/>
    </w:rPr>
  </w:style>
  <w:style w:type="character" w:styleId="Hyperlink">
    <w:name w:val="Hyperlink"/>
    <w:uiPriority w:val="99"/>
    <w:unhideWhenUsed/>
    <w:rsid w:val="00F138E6"/>
    <w:rPr>
      <w:i/>
      <w:color w:val="0000FF"/>
      <w:u w:val="none"/>
    </w:rPr>
  </w:style>
  <w:style w:type="character" w:styleId="UnresolvedMention">
    <w:name w:val="Unresolved Mention"/>
    <w:basedOn w:val="DefaultParagraphFont"/>
    <w:uiPriority w:val="99"/>
    <w:semiHidden/>
    <w:unhideWhenUsed/>
    <w:rsid w:val="00335154"/>
    <w:rPr>
      <w:color w:val="605E5C"/>
      <w:shd w:val="clear" w:color="auto" w:fill="E1DFDD"/>
    </w:rPr>
  </w:style>
  <w:style w:type="paragraph" w:styleId="Revision">
    <w:name w:val="Revision"/>
    <w:hidden/>
    <w:uiPriority w:val="99"/>
    <w:semiHidden/>
    <w:rsid w:val="00B0071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usda.gov/oascr/how-to-file-a-program-discrimination-compla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14981-EF2F-4F18-A758-4968B3DDD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3746</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Ferguson</dc:creator>
  <cp:keywords/>
  <cp:lastModifiedBy>Rachel Smith</cp:lastModifiedBy>
  <cp:revision>2</cp:revision>
  <cp:lastPrinted>2012-09-21T14:04:00Z</cp:lastPrinted>
  <dcterms:created xsi:type="dcterms:W3CDTF">2021-06-25T14:37:00Z</dcterms:created>
  <dcterms:modified xsi:type="dcterms:W3CDTF">2021-06-25T14:37:00Z</dcterms:modified>
</cp:coreProperties>
</file>