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2D3AF6" w14:textId="77777777" w:rsidR="002F6BEF" w:rsidRDefault="002F6BEF" w:rsidP="00EB6753">
      <w:pPr>
        <w:jc w:val="center"/>
        <w:rPr>
          <w:rFonts w:ascii="Times New Roman" w:hAnsi="Times New Roman"/>
          <w:b/>
          <w:color w:val="34A0EC"/>
          <w:sz w:val="52"/>
          <w:szCs w:val="52"/>
        </w:rPr>
      </w:pPr>
    </w:p>
    <w:p w14:paraId="343BE169" w14:textId="77777777" w:rsidR="002F6BEF" w:rsidRDefault="002F6BEF" w:rsidP="00EB6753">
      <w:pPr>
        <w:jc w:val="center"/>
        <w:rPr>
          <w:rFonts w:ascii="Times New Roman" w:hAnsi="Times New Roman"/>
          <w:b/>
          <w:color w:val="34A0EC"/>
          <w:sz w:val="52"/>
          <w:szCs w:val="52"/>
        </w:rPr>
      </w:pPr>
    </w:p>
    <w:p w14:paraId="78433E4D" w14:textId="77777777" w:rsidR="002F6BEF" w:rsidRDefault="002F6BEF" w:rsidP="00EB6753">
      <w:pPr>
        <w:jc w:val="center"/>
        <w:rPr>
          <w:rFonts w:ascii="Times New Roman" w:hAnsi="Times New Roman"/>
          <w:b/>
          <w:color w:val="34A0EC"/>
          <w:sz w:val="52"/>
          <w:szCs w:val="52"/>
        </w:rPr>
      </w:pPr>
    </w:p>
    <w:p w14:paraId="46BA02EA" w14:textId="77777777" w:rsidR="002F6BEF" w:rsidRDefault="002F6BEF" w:rsidP="00EB6753">
      <w:pPr>
        <w:jc w:val="center"/>
        <w:rPr>
          <w:rFonts w:ascii="Times New Roman" w:hAnsi="Times New Roman"/>
          <w:b/>
          <w:color w:val="34A0EC"/>
          <w:sz w:val="52"/>
          <w:szCs w:val="52"/>
        </w:rPr>
      </w:pPr>
    </w:p>
    <w:p w14:paraId="690E970F" w14:textId="77777777" w:rsidR="002F6BEF" w:rsidRDefault="002F6BEF" w:rsidP="00EB6753">
      <w:pPr>
        <w:jc w:val="center"/>
        <w:rPr>
          <w:rFonts w:ascii="Times New Roman" w:hAnsi="Times New Roman"/>
          <w:b/>
          <w:color w:val="34A0EC"/>
          <w:sz w:val="52"/>
          <w:szCs w:val="52"/>
        </w:rPr>
      </w:pPr>
    </w:p>
    <w:p w14:paraId="6FC6024C" w14:textId="77777777" w:rsidR="002F6BEF" w:rsidRDefault="002F6BEF" w:rsidP="00EB6753">
      <w:pPr>
        <w:jc w:val="center"/>
        <w:rPr>
          <w:rFonts w:ascii="Times New Roman" w:hAnsi="Times New Roman"/>
          <w:b/>
          <w:color w:val="34A0EC"/>
          <w:sz w:val="52"/>
          <w:szCs w:val="52"/>
        </w:rPr>
      </w:pPr>
    </w:p>
    <w:p w14:paraId="1A531460" w14:textId="77777777" w:rsidR="002F6BEF" w:rsidRDefault="002F6BEF" w:rsidP="00EB6753">
      <w:pPr>
        <w:jc w:val="center"/>
        <w:rPr>
          <w:rFonts w:ascii="Times New Roman" w:hAnsi="Times New Roman"/>
          <w:b/>
          <w:color w:val="34A0EC"/>
          <w:sz w:val="52"/>
          <w:szCs w:val="52"/>
        </w:rPr>
      </w:pPr>
    </w:p>
    <w:p w14:paraId="0041569C" w14:textId="77777777" w:rsidR="002F6BEF" w:rsidRDefault="002F6BEF" w:rsidP="00EB6753">
      <w:pPr>
        <w:jc w:val="center"/>
        <w:rPr>
          <w:rFonts w:ascii="Times New Roman" w:hAnsi="Times New Roman"/>
          <w:b/>
          <w:color w:val="34A0EC"/>
          <w:sz w:val="52"/>
          <w:szCs w:val="52"/>
        </w:rPr>
      </w:pPr>
    </w:p>
    <w:p w14:paraId="65A446D5" w14:textId="77777777" w:rsidR="002F6BEF" w:rsidRDefault="002F6BEF" w:rsidP="00EB6753">
      <w:pPr>
        <w:jc w:val="center"/>
        <w:rPr>
          <w:rFonts w:ascii="Times New Roman" w:hAnsi="Times New Roman"/>
          <w:b/>
          <w:color w:val="34A0EC"/>
          <w:sz w:val="52"/>
          <w:szCs w:val="52"/>
        </w:rPr>
      </w:pPr>
    </w:p>
    <w:p w14:paraId="7150B39A" w14:textId="27679B17" w:rsidR="00787961" w:rsidRPr="00780209" w:rsidRDefault="00472F2C" w:rsidP="0002475E">
      <w:pPr>
        <w:jc w:val="center"/>
        <w:rPr>
          <w:rFonts w:ascii="Times New Roman" w:hAnsi="Times New Roman"/>
          <w:b/>
          <w:color w:val="34A0EC"/>
          <w:sz w:val="52"/>
          <w:szCs w:val="52"/>
        </w:rPr>
      </w:pPr>
      <w:r w:rsidRPr="00780209">
        <w:rPr>
          <w:rFonts w:ascii="Times New Roman" w:hAnsi="Times New Roman"/>
          <w:b/>
          <w:color w:val="34A0EC"/>
          <w:sz w:val="52"/>
          <w:szCs w:val="52"/>
        </w:rPr>
        <w:t xml:space="preserve">CACFP </w:t>
      </w:r>
      <w:r w:rsidR="001846AC">
        <w:rPr>
          <w:rFonts w:ascii="Times New Roman" w:hAnsi="Times New Roman"/>
          <w:b/>
          <w:color w:val="34A0EC"/>
          <w:sz w:val="52"/>
          <w:szCs w:val="52"/>
        </w:rPr>
        <w:t>Compensation</w:t>
      </w:r>
      <w:r w:rsidR="00903A97">
        <w:rPr>
          <w:rFonts w:ascii="Times New Roman" w:hAnsi="Times New Roman"/>
          <w:b/>
          <w:color w:val="34A0EC"/>
          <w:sz w:val="52"/>
          <w:szCs w:val="52"/>
        </w:rPr>
        <w:t xml:space="preserve"> </w:t>
      </w:r>
      <w:r w:rsidR="00780209">
        <w:rPr>
          <w:rFonts w:ascii="Times New Roman" w:hAnsi="Times New Roman"/>
          <w:b/>
          <w:color w:val="34A0EC"/>
          <w:sz w:val="52"/>
          <w:szCs w:val="52"/>
        </w:rPr>
        <w:t>P</w:t>
      </w:r>
      <w:r w:rsidRPr="00780209">
        <w:rPr>
          <w:rFonts w:ascii="Times New Roman" w:hAnsi="Times New Roman"/>
          <w:b/>
          <w:color w:val="34A0EC"/>
          <w:sz w:val="52"/>
          <w:szCs w:val="52"/>
        </w:rPr>
        <w:t>rotocol</w:t>
      </w:r>
    </w:p>
    <w:p w14:paraId="40071EE5" w14:textId="77777777" w:rsidR="00472F2C" w:rsidRPr="00C80B42" w:rsidRDefault="00787961" w:rsidP="00472F2C">
      <w:pPr>
        <w:rPr>
          <w:rFonts w:ascii="Times New Roman" w:eastAsia="Times New Roman" w:hAnsi="Times New Roman"/>
          <w:color w:val="000000"/>
        </w:rPr>
      </w:pPr>
      <w:r w:rsidRPr="00C80B42">
        <w:rPr>
          <w:rFonts w:ascii="Times New Roman" w:hAnsi="Times New Roman"/>
        </w:rPr>
        <w:br/>
      </w:r>
    </w:p>
    <w:p w14:paraId="6C390C15" w14:textId="77777777" w:rsidR="00830330" w:rsidRPr="00D33B54" w:rsidRDefault="00830330" w:rsidP="00B57242">
      <w:pPr>
        <w:rPr>
          <w:rFonts w:ascii="Times New Roman" w:eastAsia="Times New Roman" w:hAnsi="Times New Roman"/>
          <w:color w:val="000000"/>
          <w:kern w:val="24"/>
        </w:rPr>
      </w:pPr>
    </w:p>
    <w:p w14:paraId="63917A1D" w14:textId="77777777" w:rsidR="0059022A" w:rsidRPr="00C80B42" w:rsidRDefault="0059022A">
      <w:pPr>
        <w:rPr>
          <w:rFonts w:ascii="Times New Roman" w:hAnsi="Times New Roman"/>
          <w:b/>
          <w:color w:val="34A0EC"/>
          <w:sz w:val="44"/>
        </w:rPr>
      </w:pPr>
      <w:r w:rsidRPr="00C80B42">
        <w:rPr>
          <w:rFonts w:ascii="Times New Roman" w:hAnsi="Times New Roman"/>
          <w:b/>
          <w:color w:val="34A0EC"/>
          <w:sz w:val="44"/>
        </w:rPr>
        <w:br w:type="page"/>
      </w:r>
    </w:p>
    <w:p w14:paraId="5F06875F" w14:textId="77777777" w:rsidR="00787961" w:rsidRPr="00C80B42" w:rsidRDefault="00787961" w:rsidP="00091845">
      <w:pPr>
        <w:pStyle w:val="Heading1"/>
      </w:pPr>
      <w:r w:rsidRPr="00C80B42">
        <w:lastRenderedPageBreak/>
        <w:t>TABLE OF CONTENTS</w:t>
      </w:r>
    </w:p>
    <w:p w14:paraId="18842360" w14:textId="77777777" w:rsidR="00787961" w:rsidRPr="00C80B42" w:rsidRDefault="00787961" w:rsidP="00787961">
      <w:pPr>
        <w:rPr>
          <w:rFonts w:ascii="Times New Roman" w:hAnsi="Times New Roman"/>
          <w:color w:val="000000"/>
        </w:rPr>
      </w:pPr>
    </w:p>
    <w:p w14:paraId="204DE7E1" w14:textId="77777777" w:rsidR="00B41AD2" w:rsidRPr="00C80B42" w:rsidRDefault="001E58F4" w:rsidP="00B57242">
      <w:pPr>
        <w:pStyle w:val="TOC1"/>
        <w:tabs>
          <w:tab w:val="right" w:leader="dot" w:pos="9350"/>
        </w:tabs>
      </w:pPr>
      <w:hyperlink w:anchor="Introduction" w:history="1">
        <w:r w:rsidR="00787961" w:rsidRPr="00C80B42">
          <w:rPr>
            <w:rStyle w:val="Hyperlink"/>
            <w:rFonts w:ascii="Times New Roman" w:hAnsi="Times New Roman"/>
            <w:b/>
            <w:noProof/>
            <w:sz w:val="24"/>
          </w:rPr>
          <w:t>INTRODUCTION</w:t>
        </w:r>
      </w:hyperlink>
      <w:r w:rsidR="00787961" w:rsidRPr="00C80B42">
        <w:rPr>
          <w:rFonts w:ascii="Times New Roman" w:hAnsi="Times New Roman"/>
          <w:b/>
          <w:noProof/>
          <w:webHidden/>
          <w:sz w:val="24"/>
        </w:rPr>
        <w:tab/>
      </w:r>
      <w:r w:rsidR="007D5A89" w:rsidRPr="00C80B42">
        <w:rPr>
          <w:rFonts w:ascii="Times New Roman" w:hAnsi="Times New Roman"/>
          <w:b/>
          <w:noProof/>
          <w:webHidden/>
          <w:sz w:val="24"/>
        </w:rPr>
        <w:t>4</w:t>
      </w:r>
      <w:r w:rsidR="00B41AD2" w:rsidRPr="00C80B42">
        <w:rPr>
          <w:rFonts w:ascii="Times New Roman" w:hAnsi="Times New Roman"/>
        </w:rPr>
        <w:tab/>
      </w:r>
    </w:p>
    <w:p w14:paraId="67C55995" w14:textId="77777777" w:rsidR="00787961" w:rsidRPr="00C80B42" w:rsidRDefault="001E58F4" w:rsidP="00787961">
      <w:pPr>
        <w:pStyle w:val="TOC1"/>
        <w:tabs>
          <w:tab w:val="right" w:leader="dot" w:pos="9350"/>
        </w:tabs>
        <w:rPr>
          <w:rFonts w:ascii="Times New Roman" w:hAnsi="Times New Roman"/>
          <w:b/>
          <w:noProof/>
          <w:sz w:val="24"/>
        </w:rPr>
      </w:pPr>
      <w:hyperlink w:anchor="Background" w:history="1">
        <w:r w:rsidR="00EA0911" w:rsidRPr="00C80B42">
          <w:rPr>
            <w:rStyle w:val="Hyperlink"/>
            <w:rFonts w:ascii="Times New Roman" w:hAnsi="Times New Roman"/>
            <w:b/>
            <w:noProof/>
            <w:sz w:val="24"/>
          </w:rPr>
          <w:t>BACKGROUND</w:t>
        </w:r>
        <w:r w:rsidR="00787961" w:rsidRPr="00C80B42">
          <w:rPr>
            <w:rFonts w:ascii="Times New Roman" w:hAnsi="Times New Roman"/>
            <w:b/>
            <w:noProof/>
            <w:webHidden/>
            <w:sz w:val="24"/>
          </w:rPr>
          <w:tab/>
        </w:r>
        <w:r w:rsidR="007D5A89" w:rsidRPr="00C80B42">
          <w:rPr>
            <w:rFonts w:ascii="Times New Roman" w:hAnsi="Times New Roman"/>
            <w:b/>
            <w:noProof/>
            <w:webHidden/>
            <w:sz w:val="24"/>
          </w:rPr>
          <w:t>6</w:t>
        </w:r>
      </w:hyperlink>
    </w:p>
    <w:p w14:paraId="190AA7D6" w14:textId="77777777" w:rsidR="00787961" w:rsidRPr="00C80B42" w:rsidRDefault="001E58F4" w:rsidP="00787961">
      <w:pPr>
        <w:pStyle w:val="TOC1"/>
        <w:tabs>
          <w:tab w:val="right" w:leader="dot" w:pos="9350"/>
        </w:tabs>
        <w:rPr>
          <w:rFonts w:ascii="Times New Roman" w:hAnsi="Times New Roman"/>
          <w:b/>
          <w:noProof/>
          <w:sz w:val="24"/>
        </w:rPr>
      </w:pPr>
      <w:hyperlink w:anchor="Solution" w:history="1">
        <w:r w:rsidR="00787961" w:rsidRPr="00C80B42">
          <w:rPr>
            <w:rStyle w:val="Hyperlink"/>
            <w:rFonts w:ascii="Times New Roman" w:hAnsi="Times New Roman"/>
            <w:b/>
            <w:noProof/>
            <w:sz w:val="24"/>
          </w:rPr>
          <w:t>SOLUTION</w:t>
        </w:r>
        <w:r w:rsidR="00787961" w:rsidRPr="00C80B42">
          <w:rPr>
            <w:rFonts w:ascii="Times New Roman" w:hAnsi="Times New Roman"/>
            <w:b/>
            <w:noProof/>
            <w:webHidden/>
            <w:sz w:val="24"/>
          </w:rPr>
          <w:tab/>
        </w:r>
      </w:hyperlink>
      <w:r w:rsidR="007D5A89" w:rsidRPr="00C80B42">
        <w:rPr>
          <w:rFonts w:ascii="Times New Roman" w:hAnsi="Times New Roman"/>
          <w:b/>
          <w:noProof/>
          <w:sz w:val="24"/>
        </w:rPr>
        <w:t>7</w:t>
      </w:r>
    </w:p>
    <w:p w14:paraId="48D57623" w14:textId="64D6FF53" w:rsidR="0022041D" w:rsidRPr="00C80B42" w:rsidRDefault="0022041D" w:rsidP="0022041D">
      <w:pPr>
        <w:rPr>
          <w:rFonts w:ascii="Times New Roman" w:hAnsi="Times New Roman"/>
        </w:rPr>
      </w:pPr>
      <w:r w:rsidRPr="00C80B42">
        <w:rPr>
          <w:rFonts w:ascii="Times New Roman" w:hAnsi="Times New Roman"/>
        </w:rPr>
        <w:tab/>
        <w:t xml:space="preserve">TDA CACFP </w:t>
      </w:r>
      <w:r w:rsidR="006719C8">
        <w:rPr>
          <w:rFonts w:ascii="Times New Roman" w:hAnsi="Times New Roman"/>
        </w:rPr>
        <w:t xml:space="preserve">Salary &amp; Wage </w:t>
      </w:r>
      <w:r w:rsidR="00903A97">
        <w:rPr>
          <w:rFonts w:ascii="Times New Roman" w:hAnsi="Times New Roman"/>
        </w:rPr>
        <w:t xml:space="preserve">Income </w:t>
      </w:r>
      <w:r w:rsidR="006719C8">
        <w:rPr>
          <w:rFonts w:ascii="Times New Roman" w:hAnsi="Times New Roman"/>
        </w:rPr>
        <w:t>Protocol</w:t>
      </w:r>
    </w:p>
    <w:p w14:paraId="4021FBCD" w14:textId="77777777" w:rsidR="00787961" w:rsidRPr="00C80B42" w:rsidRDefault="001E58F4" w:rsidP="00787961">
      <w:pPr>
        <w:pStyle w:val="TOC1"/>
        <w:tabs>
          <w:tab w:val="right" w:leader="dot" w:pos="9350"/>
        </w:tabs>
        <w:rPr>
          <w:rFonts w:ascii="Times New Roman" w:hAnsi="Times New Roman"/>
          <w:b/>
          <w:noProof/>
          <w:sz w:val="24"/>
        </w:rPr>
      </w:pPr>
      <w:hyperlink w:anchor="Conclusion" w:history="1">
        <w:r w:rsidR="00787961" w:rsidRPr="00C80B42">
          <w:rPr>
            <w:rStyle w:val="Hyperlink"/>
            <w:rFonts w:ascii="Times New Roman" w:hAnsi="Times New Roman"/>
            <w:b/>
            <w:noProof/>
            <w:sz w:val="24"/>
          </w:rPr>
          <w:t>CONCLUSION</w:t>
        </w:r>
        <w:r w:rsidR="00787961" w:rsidRPr="00C80B42">
          <w:rPr>
            <w:rFonts w:ascii="Times New Roman" w:hAnsi="Times New Roman"/>
            <w:b/>
            <w:noProof/>
            <w:webHidden/>
            <w:sz w:val="24"/>
          </w:rPr>
          <w:tab/>
        </w:r>
        <w:r w:rsidR="0022041D" w:rsidRPr="00C80B42">
          <w:rPr>
            <w:rFonts w:ascii="Times New Roman" w:hAnsi="Times New Roman"/>
            <w:b/>
            <w:noProof/>
            <w:webHidden/>
            <w:sz w:val="24"/>
          </w:rPr>
          <w:t>1</w:t>
        </w:r>
        <w:r w:rsidR="001D4B73" w:rsidRPr="00C80B42">
          <w:rPr>
            <w:rFonts w:ascii="Times New Roman" w:hAnsi="Times New Roman"/>
            <w:b/>
            <w:noProof/>
            <w:webHidden/>
            <w:sz w:val="24"/>
          </w:rPr>
          <w:t>1</w:t>
        </w:r>
      </w:hyperlink>
    </w:p>
    <w:p w14:paraId="72C5AE34" w14:textId="55133792" w:rsidR="000935A9" w:rsidRPr="00C80B42" w:rsidRDefault="001E58F4" w:rsidP="000935A9">
      <w:pPr>
        <w:pStyle w:val="TOC1"/>
        <w:tabs>
          <w:tab w:val="right" w:leader="dot" w:pos="9350"/>
        </w:tabs>
        <w:rPr>
          <w:rFonts w:ascii="Times New Roman" w:hAnsi="Times New Roman"/>
          <w:b/>
          <w:noProof/>
          <w:sz w:val="24"/>
        </w:rPr>
      </w:pPr>
      <w:hyperlink w:anchor="Appendix" w:history="1">
        <w:r w:rsidR="000935A9" w:rsidRPr="00C80B42">
          <w:rPr>
            <w:rStyle w:val="Hyperlink"/>
            <w:rFonts w:ascii="Times New Roman" w:hAnsi="Times New Roman"/>
            <w:b/>
            <w:noProof/>
            <w:sz w:val="24"/>
          </w:rPr>
          <w:t>APPENDIX</w:t>
        </w:r>
        <w:r w:rsidR="000935A9" w:rsidRPr="00C80B42">
          <w:rPr>
            <w:rFonts w:ascii="Times New Roman" w:hAnsi="Times New Roman"/>
            <w:b/>
            <w:noProof/>
            <w:webHidden/>
            <w:sz w:val="24"/>
          </w:rPr>
          <w:tab/>
          <w:t>1</w:t>
        </w:r>
      </w:hyperlink>
      <w:r w:rsidR="001D4B73" w:rsidRPr="00C80B42">
        <w:rPr>
          <w:rFonts w:ascii="Times New Roman" w:hAnsi="Times New Roman"/>
          <w:b/>
          <w:noProof/>
          <w:sz w:val="24"/>
        </w:rPr>
        <w:t>2</w:t>
      </w:r>
    </w:p>
    <w:p w14:paraId="24B8ECB7" w14:textId="77777777" w:rsidR="002A119B" w:rsidRDefault="0022041D">
      <w:pPr>
        <w:rPr>
          <w:rFonts w:ascii="Times New Roman" w:hAnsi="Times New Roman"/>
        </w:rPr>
      </w:pPr>
      <w:r w:rsidRPr="00C80B42">
        <w:rPr>
          <w:rFonts w:ascii="Times New Roman" w:hAnsi="Times New Roman"/>
        </w:rPr>
        <w:tab/>
        <w:t>Excerpts from the NAICS</w:t>
      </w:r>
    </w:p>
    <w:p w14:paraId="655DEAA4" w14:textId="6701DB04" w:rsidR="0022041D" w:rsidRDefault="0022041D" w:rsidP="00B57242">
      <w:pPr>
        <w:ind w:firstLine="720"/>
        <w:rPr>
          <w:rFonts w:ascii="Times New Roman" w:hAnsi="Times New Roman"/>
        </w:rPr>
      </w:pPr>
      <w:r w:rsidRPr="00C80B42">
        <w:rPr>
          <w:rFonts w:ascii="Times New Roman" w:hAnsi="Times New Roman"/>
        </w:rPr>
        <w:t xml:space="preserve">Occupational Employment </w:t>
      </w:r>
      <w:r w:rsidR="001319AA">
        <w:rPr>
          <w:rFonts w:ascii="Times New Roman" w:hAnsi="Times New Roman"/>
        </w:rPr>
        <w:t xml:space="preserve">and Wage </w:t>
      </w:r>
      <w:r w:rsidRPr="00C80B42">
        <w:rPr>
          <w:rFonts w:ascii="Times New Roman" w:hAnsi="Times New Roman"/>
        </w:rPr>
        <w:t>Statistics (OE</w:t>
      </w:r>
      <w:r w:rsidR="001319AA">
        <w:rPr>
          <w:rFonts w:ascii="Times New Roman" w:hAnsi="Times New Roman"/>
        </w:rPr>
        <w:t>W</w:t>
      </w:r>
      <w:r w:rsidRPr="00C80B42">
        <w:rPr>
          <w:rFonts w:ascii="Times New Roman" w:hAnsi="Times New Roman"/>
        </w:rPr>
        <w:t>S) Overview</w:t>
      </w:r>
    </w:p>
    <w:p w14:paraId="5EFF7E54" w14:textId="77777777" w:rsidR="002A119B" w:rsidRDefault="00BB1858" w:rsidP="002A119B">
      <w:pPr>
        <w:ind w:firstLine="720"/>
        <w:rPr>
          <w:rFonts w:ascii="Times New Roman" w:hAnsi="Times New Roman"/>
        </w:rPr>
      </w:pPr>
      <w:r>
        <w:rPr>
          <w:rFonts w:ascii="Times New Roman" w:hAnsi="Times New Roman"/>
        </w:rPr>
        <w:t>Categorical R</w:t>
      </w:r>
      <w:r w:rsidR="002A119B" w:rsidRPr="002A119B">
        <w:rPr>
          <w:rFonts w:ascii="Times New Roman" w:hAnsi="Times New Roman"/>
        </w:rPr>
        <w:t>oles</w:t>
      </w:r>
    </w:p>
    <w:p w14:paraId="0A9E33D0" w14:textId="77777777" w:rsidR="002A119B" w:rsidRPr="002A119B" w:rsidRDefault="002A119B" w:rsidP="002A119B">
      <w:pPr>
        <w:ind w:firstLine="720"/>
        <w:rPr>
          <w:rFonts w:ascii="Times New Roman" w:hAnsi="Times New Roman"/>
        </w:rPr>
      </w:pPr>
      <w:r w:rsidRPr="002A119B">
        <w:rPr>
          <w:rFonts w:ascii="Times New Roman" w:hAnsi="Times New Roman"/>
        </w:rPr>
        <w:t>Excerpt from CFR 200</w:t>
      </w:r>
    </w:p>
    <w:p w14:paraId="72365720" w14:textId="77777777" w:rsidR="0022041D" w:rsidRPr="00C80B42" w:rsidRDefault="002A119B" w:rsidP="00B57242">
      <w:pPr>
        <w:ind w:firstLine="720"/>
        <w:rPr>
          <w:rFonts w:ascii="Times New Roman" w:hAnsi="Times New Roman"/>
        </w:rPr>
      </w:pPr>
      <w:r w:rsidRPr="002A119B">
        <w:rPr>
          <w:rFonts w:ascii="Times New Roman" w:hAnsi="Times New Roman"/>
        </w:rPr>
        <w:t>Excerpt from FNS 796-2 Rev. 4</w:t>
      </w:r>
      <w:r w:rsidR="0022041D" w:rsidRPr="00C80B42">
        <w:rPr>
          <w:rFonts w:ascii="Times New Roman" w:hAnsi="Times New Roman"/>
        </w:rPr>
        <w:tab/>
      </w:r>
    </w:p>
    <w:p w14:paraId="29B9590B" w14:textId="77777777" w:rsidR="0022041D" w:rsidRPr="00C80B42" w:rsidRDefault="0022041D" w:rsidP="0022041D">
      <w:pPr>
        <w:rPr>
          <w:rFonts w:ascii="Times New Roman" w:hAnsi="Times New Roman"/>
        </w:rPr>
      </w:pPr>
      <w:r w:rsidRPr="00C80B42">
        <w:rPr>
          <w:rFonts w:ascii="Times New Roman" w:hAnsi="Times New Roman"/>
        </w:rPr>
        <w:tab/>
        <w:t>Labor Costs Example</w:t>
      </w:r>
    </w:p>
    <w:p w14:paraId="4699BC8F" w14:textId="77777777" w:rsidR="0022041D" w:rsidRDefault="00BB1858" w:rsidP="0022041D">
      <w:pPr>
        <w:rPr>
          <w:rFonts w:ascii="Times New Roman" w:hAnsi="Times New Roman"/>
        </w:rPr>
      </w:pPr>
      <w:r>
        <w:rPr>
          <w:rFonts w:ascii="Times New Roman" w:hAnsi="Times New Roman"/>
        </w:rPr>
        <w:tab/>
      </w:r>
      <w:r w:rsidR="006719C8">
        <w:rPr>
          <w:rFonts w:ascii="Times New Roman" w:hAnsi="Times New Roman"/>
        </w:rPr>
        <w:t>Additional Question</w:t>
      </w:r>
      <w:r>
        <w:rPr>
          <w:rFonts w:ascii="Times New Roman" w:hAnsi="Times New Roman"/>
        </w:rPr>
        <w:t xml:space="preserve"> and R</w:t>
      </w:r>
      <w:r w:rsidR="0022041D" w:rsidRPr="00C80B42">
        <w:rPr>
          <w:rFonts w:ascii="Times New Roman" w:hAnsi="Times New Roman"/>
        </w:rPr>
        <w:t>esponse</w:t>
      </w:r>
    </w:p>
    <w:p w14:paraId="12E39152" w14:textId="77777777" w:rsidR="00B36A99" w:rsidRPr="00C80B42" w:rsidRDefault="00B36A99" w:rsidP="00B57242">
      <w:pPr>
        <w:ind w:firstLine="720"/>
        <w:rPr>
          <w:rFonts w:ascii="Times New Roman" w:hAnsi="Times New Roman"/>
        </w:rPr>
      </w:pPr>
      <w:r w:rsidRPr="00B36A99">
        <w:rPr>
          <w:rFonts w:ascii="Times New Roman" w:hAnsi="Times New Roman"/>
        </w:rPr>
        <w:t>Excerpt from BLS - Metropolitan Area Concepts and Standards</w:t>
      </w:r>
    </w:p>
    <w:p w14:paraId="3F4AA253" w14:textId="77777777" w:rsidR="0022041D" w:rsidRPr="00C80B42" w:rsidRDefault="006719C8" w:rsidP="0022041D">
      <w:pPr>
        <w:rPr>
          <w:rFonts w:ascii="Times New Roman" w:hAnsi="Times New Roman"/>
        </w:rPr>
      </w:pPr>
      <w:r>
        <w:rPr>
          <w:rFonts w:ascii="Times New Roman" w:hAnsi="Times New Roman"/>
        </w:rPr>
        <w:tab/>
        <w:t>CACFP Salary D</w:t>
      </w:r>
      <w:r w:rsidR="0022041D" w:rsidRPr="00C80B42">
        <w:rPr>
          <w:rFonts w:ascii="Times New Roman" w:hAnsi="Times New Roman"/>
        </w:rPr>
        <w:t>etermination Detail</w:t>
      </w:r>
    </w:p>
    <w:p w14:paraId="2D421216" w14:textId="77777777" w:rsidR="0022041D" w:rsidRPr="00C80B42" w:rsidRDefault="0022041D" w:rsidP="0022041D">
      <w:pPr>
        <w:rPr>
          <w:rFonts w:ascii="Times New Roman" w:hAnsi="Times New Roman"/>
        </w:rPr>
      </w:pPr>
      <w:r w:rsidRPr="00C80B42">
        <w:rPr>
          <w:rFonts w:ascii="Times New Roman" w:hAnsi="Times New Roman"/>
        </w:rPr>
        <w:tab/>
        <w:t>Employer Cost for Employee Compensation</w:t>
      </w:r>
    </w:p>
    <w:p w14:paraId="5ABC97DA" w14:textId="77777777" w:rsidR="0022041D" w:rsidRDefault="0022041D" w:rsidP="0022041D">
      <w:pPr>
        <w:rPr>
          <w:rFonts w:ascii="Times New Roman" w:hAnsi="Times New Roman"/>
        </w:rPr>
      </w:pPr>
      <w:r w:rsidRPr="00C80B42">
        <w:rPr>
          <w:rFonts w:ascii="Times New Roman" w:hAnsi="Times New Roman"/>
        </w:rPr>
        <w:tab/>
        <w:t>Program Statistics</w:t>
      </w:r>
    </w:p>
    <w:p w14:paraId="101A7970" w14:textId="113C20AF" w:rsidR="00651814" w:rsidRPr="00C80B42" w:rsidRDefault="00651814" w:rsidP="0022041D">
      <w:pPr>
        <w:rPr>
          <w:rFonts w:ascii="Times New Roman" w:hAnsi="Times New Roman"/>
        </w:rPr>
      </w:pPr>
      <w:r>
        <w:rPr>
          <w:rFonts w:ascii="Times New Roman" w:hAnsi="Times New Roman"/>
        </w:rPr>
        <w:tab/>
        <w:t xml:space="preserve">CACFP </w:t>
      </w:r>
      <w:r w:rsidR="001A5DB3">
        <w:rPr>
          <w:rFonts w:ascii="Times New Roman" w:hAnsi="Times New Roman"/>
        </w:rPr>
        <w:t>Salary and Wage Tables</w:t>
      </w:r>
    </w:p>
    <w:p w14:paraId="62B17F19" w14:textId="77777777" w:rsidR="00787961" w:rsidRDefault="001E58F4" w:rsidP="00787961">
      <w:pPr>
        <w:pStyle w:val="TOC1"/>
        <w:tabs>
          <w:tab w:val="right" w:leader="dot" w:pos="9350"/>
        </w:tabs>
        <w:rPr>
          <w:rFonts w:ascii="Times New Roman" w:hAnsi="Times New Roman"/>
          <w:b/>
          <w:noProof/>
          <w:sz w:val="24"/>
        </w:rPr>
      </w:pPr>
      <w:hyperlink w:anchor="Additional" w:history="1">
        <w:r w:rsidR="00787961" w:rsidRPr="00C80B42">
          <w:rPr>
            <w:rStyle w:val="Hyperlink"/>
            <w:rFonts w:ascii="Times New Roman" w:hAnsi="Times New Roman"/>
            <w:b/>
            <w:noProof/>
            <w:sz w:val="24"/>
          </w:rPr>
          <w:t>ADDITIONAL RESOURCES</w:t>
        </w:r>
        <w:r w:rsidR="00787961" w:rsidRPr="00C80B42">
          <w:rPr>
            <w:rFonts w:ascii="Times New Roman" w:hAnsi="Times New Roman"/>
            <w:b/>
            <w:noProof/>
            <w:webHidden/>
            <w:sz w:val="24"/>
          </w:rPr>
          <w:tab/>
        </w:r>
        <w:r w:rsidR="0022041D" w:rsidRPr="00C80B42">
          <w:rPr>
            <w:rFonts w:ascii="Times New Roman" w:hAnsi="Times New Roman"/>
            <w:b/>
            <w:noProof/>
            <w:webHidden/>
            <w:sz w:val="24"/>
          </w:rPr>
          <w:t>23</w:t>
        </w:r>
      </w:hyperlink>
    </w:p>
    <w:p w14:paraId="68DBFC32" w14:textId="5A66F7DC" w:rsidR="00FD6413" w:rsidRDefault="00FD6413">
      <w:r>
        <w:br w:type="page"/>
      </w:r>
    </w:p>
    <w:p w14:paraId="33315884" w14:textId="283F328A" w:rsidR="00787961" w:rsidRPr="00FD6413" w:rsidRDefault="00787961" w:rsidP="00FD6413">
      <w:pPr>
        <w:pStyle w:val="Heading1"/>
      </w:pPr>
      <w:bookmarkStart w:id="0" w:name="Introduction"/>
      <w:bookmarkEnd w:id="0"/>
      <w:r w:rsidRPr="00C80B42">
        <w:lastRenderedPageBreak/>
        <w:t>INTRODUCTION</w:t>
      </w:r>
    </w:p>
    <w:p w14:paraId="071D8724" w14:textId="77777777" w:rsidR="00AC45A9" w:rsidRPr="00B57242" w:rsidRDefault="00AC45A9"/>
    <w:p w14:paraId="12D612A0" w14:textId="3D1D434F" w:rsidR="00AC45A9" w:rsidRPr="00D33B54" w:rsidRDefault="00AC45A9" w:rsidP="00AC45A9">
      <w:pPr>
        <w:spacing w:after="200" w:line="276" w:lineRule="auto"/>
        <w:rPr>
          <w:rFonts w:ascii="Times New Roman" w:eastAsia="Calibri" w:hAnsi="Times New Roman"/>
        </w:rPr>
      </w:pPr>
      <w:r>
        <w:rPr>
          <w:rFonts w:ascii="Times New Roman" w:eastAsia="Calibri" w:hAnsi="Times New Roman"/>
          <w:b/>
        </w:rPr>
        <w:t>P</w:t>
      </w:r>
      <w:r w:rsidRPr="00D33B54">
        <w:rPr>
          <w:rFonts w:ascii="Times New Roman" w:eastAsia="Calibri" w:hAnsi="Times New Roman"/>
          <w:b/>
        </w:rPr>
        <w:t>urpose:</w:t>
      </w:r>
      <w:r w:rsidRPr="00D33B54">
        <w:rPr>
          <w:rFonts w:ascii="Times New Roman" w:eastAsia="Calibri" w:hAnsi="Times New Roman"/>
        </w:rPr>
        <w:t xml:space="preserve">  To establish a method for determining </w:t>
      </w:r>
      <w:r>
        <w:rPr>
          <w:rFonts w:ascii="Times New Roman" w:eastAsia="Calibri" w:hAnsi="Times New Roman"/>
        </w:rPr>
        <w:t xml:space="preserve">reasonable and </w:t>
      </w:r>
      <w:r w:rsidRPr="00D33B54">
        <w:rPr>
          <w:rFonts w:ascii="Times New Roman" w:eastAsia="Calibri" w:hAnsi="Times New Roman"/>
        </w:rPr>
        <w:t xml:space="preserve">allowable </w:t>
      </w:r>
      <w:r>
        <w:rPr>
          <w:rFonts w:ascii="Times New Roman" w:eastAsia="Calibri" w:hAnsi="Times New Roman"/>
        </w:rPr>
        <w:t xml:space="preserve">compensation </w:t>
      </w:r>
      <w:r w:rsidR="00780209">
        <w:rPr>
          <w:rFonts w:ascii="Times New Roman" w:eastAsia="Calibri" w:hAnsi="Times New Roman"/>
        </w:rPr>
        <w:t>f</w:t>
      </w:r>
      <w:r>
        <w:rPr>
          <w:rFonts w:ascii="Times New Roman" w:eastAsia="Calibri" w:hAnsi="Times New Roman"/>
        </w:rPr>
        <w:t xml:space="preserve">or </w:t>
      </w:r>
      <w:r w:rsidR="00EB6753">
        <w:rPr>
          <w:rFonts w:ascii="Times New Roman" w:eastAsia="Calibri" w:hAnsi="Times New Roman"/>
        </w:rPr>
        <w:t>base salary and wage</w:t>
      </w:r>
      <w:r>
        <w:rPr>
          <w:rFonts w:ascii="Times New Roman" w:eastAsia="Calibri" w:hAnsi="Times New Roman"/>
        </w:rPr>
        <w:t xml:space="preserve"> </w:t>
      </w:r>
      <w:r w:rsidR="00B57242" w:rsidRPr="001911C8">
        <w:rPr>
          <w:rFonts w:ascii="Times New Roman" w:eastAsia="Calibri" w:hAnsi="Times New Roman"/>
        </w:rPr>
        <w:t>income as</w:t>
      </w:r>
      <w:r w:rsidRPr="001911C8">
        <w:rPr>
          <w:rFonts w:ascii="Times New Roman" w:eastAsia="Calibri" w:hAnsi="Times New Roman"/>
        </w:rPr>
        <w:t xml:space="preserve"> </w:t>
      </w:r>
      <w:r w:rsidR="00ED5F23" w:rsidRPr="001911C8">
        <w:rPr>
          <w:rFonts w:ascii="Times New Roman" w:eastAsia="Calibri" w:hAnsi="Times New Roman"/>
        </w:rPr>
        <w:t>directed</w:t>
      </w:r>
      <w:r w:rsidRPr="001911C8">
        <w:rPr>
          <w:rFonts w:ascii="Times New Roman" w:eastAsia="Calibri" w:hAnsi="Times New Roman"/>
        </w:rPr>
        <w:t xml:space="preserve"> by 2 CFR </w:t>
      </w:r>
      <w:r w:rsidRPr="00D33B54">
        <w:rPr>
          <w:rFonts w:ascii="Times New Roman" w:eastAsia="Calibri" w:hAnsi="Times New Roman"/>
        </w:rPr>
        <w:t>200.430(b) and FNS 796-2 Rev. 4.</w:t>
      </w:r>
    </w:p>
    <w:p w14:paraId="39952D7C" w14:textId="1E67BDAE" w:rsidR="00AC45A9" w:rsidRPr="00D33B54" w:rsidRDefault="00AC45A9" w:rsidP="00B57242">
      <w:pPr>
        <w:spacing w:after="200" w:line="276" w:lineRule="auto"/>
        <w:rPr>
          <w:rFonts w:ascii="Times New Roman" w:eastAsia="Calibri" w:hAnsi="Times New Roman"/>
        </w:rPr>
      </w:pPr>
      <w:r>
        <w:rPr>
          <w:rFonts w:ascii="Times New Roman" w:eastAsia="Calibri" w:hAnsi="Times New Roman"/>
          <w:b/>
        </w:rPr>
        <w:t xml:space="preserve">Background: </w:t>
      </w:r>
      <w:r w:rsidRPr="00D33B54">
        <w:rPr>
          <w:rFonts w:ascii="Times New Roman" w:eastAsia="Calibri" w:hAnsi="Times New Roman"/>
        </w:rPr>
        <w:t>Consecutive USDA Management Evaluations have cited the need to develop written guidelines and procedures which determine whether costs are necessary, reasonable, and allowable for the administration of the CACFP Program.  Federal Guid</w:t>
      </w:r>
      <w:r>
        <w:rPr>
          <w:rFonts w:ascii="Times New Roman" w:eastAsia="Calibri" w:hAnsi="Times New Roman"/>
        </w:rPr>
        <w:t xml:space="preserve">ance </w:t>
      </w:r>
      <w:r w:rsidRPr="00D33B54">
        <w:rPr>
          <w:rFonts w:ascii="Times New Roman" w:eastAsia="Calibri" w:hAnsi="Times New Roman"/>
        </w:rPr>
        <w:t xml:space="preserve">requires that State Agencies determine that all costs associated with the administration of the CACFP are necessary, </w:t>
      </w:r>
      <w:r w:rsidR="000461B0" w:rsidRPr="00D33B54">
        <w:rPr>
          <w:rFonts w:ascii="Times New Roman" w:eastAsia="Calibri" w:hAnsi="Times New Roman"/>
        </w:rPr>
        <w:t>reasonable,</w:t>
      </w:r>
      <w:r w:rsidRPr="00D33B54">
        <w:rPr>
          <w:rFonts w:ascii="Times New Roman" w:eastAsia="Calibri" w:hAnsi="Times New Roman"/>
        </w:rPr>
        <w:t xml:space="preserve"> and allowable. </w:t>
      </w:r>
    </w:p>
    <w:p w14:paraId="2AFED214" w14:textId="531BA776" w:rsidR="00AC45A9" w:rsidRPr="00D33B54" w:rsidRDefault="00AC45A9" w:rsidP="00AC45A9">
      <w:pPr>
        <w:spacing w:after="200" w:line="276" w:lineRule="auto"/>
        <w:rPr>
          <w:rFonts w:ascii="Times New Roman" w:eastAsia="Calibri" w:hAnsi="Times New Roman"/>
        </w:rPr>
      </w:pPr>
      <w:r w:rsidRPr="001319AA">
        <w:rPr>
          <w:rFonts w:ascii="Times New Roman" w:eastAsia="Calibri" w:hAnsi="Times New Roman"/>
        </w:rPr>
        <w:t xml:space="preserve">Analysis </w:t>
      </w:r>
      <w:r w:rsidR="00ED5F23" w:rsidRPr="001319AA">
        <w:rPr>
          <w:rFonts w:ascii="Times New Roman" w:eastAsia="Calibri" w:hAnsi="Times New Roman"/>
        </w:rPr>
        <w:t xml:space="preserve">has shown </w:t>
      </w:r>
      <w:r w:rsidRPr="001319AA">
        <w:rPr>
          <w:rFonts w:ascii="Times New Roman" w:eastAsia="Calibri" w:hAnsi="Times New Roman"/>
        </w:rPr>
        <w:t xml:space="preserve">that </w:t>
      </w:r>
      <w:r w:rsidRPr="00D33B54">
        <w:rPr>
          <w:rFonts w:ascii="Times New Roman" w:eastAsia="Calibri" w:hAnsi="Times New Roman"/>
        </w:rPr>
        <w:t xml:space="preserve">the </w:t>
      </w:r>
      <w:r w:rsidR="00EB6753">
        <w:rPr>
          <w:rFonts w:ascii="Times New Roman" w:eastAsia="Calibri" w:hAnsi="Times New Roman"/>
        </w:rPr>
        <w:t>base salary</w:t>
      </w:r>
      <w:r w:rsidRPr="00D33B54">
        <w:rPr>
          <w:rFonts w:ascii="Times New Roman" w:eastAsia="Calibri" w:hAnsi="Times New Roman"/>
        </w:rPr>
        <w:t xml:space="preserve"> income of some </w:t>
      </w:r>
      <w:r w:rsidR="000461B0" w:rsidRPr="00D33B54">
        <w:rPr>
          <w:rFonts w:ascii="Times New Roman" w:eastAsia="Calibri" w:hAnsi="Times New Roman"/>
        </w:rPr>
        <w:t>upper-level</w:t>
      </w:r>
      <w:r w:rsidRPr="00D33B54">
        <w:rPr>
          <w:rFonts w:ascii="Times New Roman" w:eastAsia="Calibri" w:hAnsi="Times New Roman"/>
        </w:rPr>
        <w:t xml:space="preserve"> staff operating CACFP programs </w:t>
      </w:r>
      <w:r>
        <w:rPr>
          <w:rFonts w:ascii="Times New Roman" w:eastAsia="Calibri" w:hAnsi="Times New Roman"/>
        </w:rPr>
        <w:t xml:space="preserve">are not reasonable </w:t>
      </w:r>
      <w:r w:rsidRPr="00D33B54">
        <w:rPr>
          <w:rFonts w:ascii="Times New Roman" w:eastAsia="Calibri" w:hAnsi="Times New Roman"/>
        </w:rPr>
        <w:t>when compared to rates paid for similar work in like organizations within their locale.</w:t>
      </w:r>
    </w:p>
    <w:p w14:paraId="0CCE0F8D" w14:textId="0A7845EF" w:rsidR="00AC45A9" w:rsidRPr="00AC45A9" w:rsidRDefault="00AC45A9" w:rsidP="00AC45A9">
      <w:pPr>
        <w:spacing w:after="200" w:line="276" w:lineRule="auto"/>
        <w:rPr>
          <w:rFonts w:ascii="Times New Roman" w:eastAsia="Calibri" w:hAnsi="Times New Roman"/>
          <w:b/>
        </w:rPr>
      </w:pPr>
      <w:r w:rsidRPr="00AC45A9">
        <w:rPr>
          <w:rFonts w:ascii="Times New Roman" w:eastAsia="Calibri" w:hAnsi="Times New Roman"/>
          <w:b/>
        </w:rPr>
        <w:t>Requirements: (As indicated in FNS 796-2 Rev. 4, 2 CFR 200 &amp; other applicable USDA Guidance)</w:t>
      </w:r>
    </w:p>
    <w:p w14:paraId="5837563C" w14:textId="77777777" w:rsidR="00AC45A9" w:rsidRPr="00A2793C" w:rsidRDefault="00AC45A9" w:rsidP="00AC45A9">
      <w:pPr>
        <w:pStyle w:val="ListParagraph"/>
        <w:numPr>
          <w:ilvl w:val="0"/>
          <w:numId w:val="38"/>
        </w:numPr>
        <w:spacing w:after="200" w:line="276" w:lineRule="auto"/>
        <w:rPr>
          <w:rFonts w:ascii="Times New Roman" w:eastAsia="Calibri" w:hAnsi="Times New Roman"/>
          <w:b/>
        </w:rPr>
      </w:pPr>
      <w:r w:rsidRPr="00A2793C">
        <w:rPr>
          <w:rFonts w:ascii="Times New Roman" w:eastAsia="Calibri" w:hAnsi="Times New Roman"/>
          <w:b/>
        </w:rPr>
        <w:t>All institutions participating in child nutrition programs must operate a nonprofit food service principally for the benefit of enrolled participants.</w:t>
      </w:r>
    </w:p>
    <w:p w14:paraId="5DF4169C" w14:textId="77777777" w:rsidR="00AC45A9" w:rsidRPr="00A2793C" w:rsidRDefault="00AC45A9" w:rsidP="00AC45A9">
      <w:pPr>
        <w:pStyle w:val="ListParagraph"/>
        <w:numPr>
          <w:ilvl w:val="0"/>
          <w:numId w:val="38"/>
        </w:numPr>
        <w:spacing w:after="200" w:line="276" w:lineRule="auto"/>
        <w:rPr>
          <w:rFonts w:ascii="Times New Roman" w:eastAsia="Calibri" w:hAnsi="Times New Roman"/>
          <w:b/>
        </w:rPr>
      </w:pPr>
      <w:r w:rsidRPr="00A2793C">
        <w:rPr>
          <w:rFonts w:ascii="Times New Roman" w:eastAsia="Calibri" w:hAnsi="Times New Roman"/>
          <w:b/>
        </w:rPr>
        <w:t xml:space="preserve">Institutions participating in child nutrition programs must have adequate non-child nutrition program funds to pay institution obligations during temporary interruptions in CACFP payments and non-food service obligations. That is, institutions must have other sources of revenue and cannot rely solely on child nutrition program funds. </w:t>
      </w:r>
    </w:p>
    <w:p w14:paraId="78143E34" w14:textId="77777777" w:rsidR="00AC45A9" w:rsidRPr="00A2793C" w:rsidRDefault="00DA6665" w:rsidP="00AC45A9">
      <w:pPr>
        <w:pStyle w:val="ListParagraph"/>
        <w:numPr>
          <w:ilvl w:val="0"/>
          <w:numId w:val="38"/>
        </w:numPr>
        <w:spacing w:after="200" w:line="276" w:lineRule="auto"/>
        <w:rPr>
          <w:rFonts w:ascii="Times New Roman" w:eastAsia="Calibri" w:hAnsi="Times New Roman"/>
          <w:b/>
        </w:rPr>
      </w:pPr>
      <w:r>
        <w:rPr>
          <w:rFonts w:ascii="Times New Roman" w:eastAsia="Calibri" w:hAnsi="Times New Roman"/>
          <w:b/>
        </w:rPr>
        <w:t xml:space="preserve">Compensation or </w:t>
      </w:r>
      <w:r w:rsidR="00176CDA">
        <w:rPr>
          <w:rFonts w:ascii="Times New Roman" w:eastAsia="Calibri" w:hAnsi="Times New Roman"/>
          <w:b/>
        </w:rPr>
        <w:t>salary and wage</w:t>
      </w:r>
      <w:r w:rsidR="00AC45A9" w:rsidRPr="00A2793C">
        <w:rPr>
          <w:rFonts w:ascii="Times New Roman" w:eastAsia="Calibri" w:hAnsi="Times New Roman"/>
          <w:b/>
        </w:rPr>
        <w:t xml:space="preserve"> income charged to the nonprofit food service account can only be for work rendered to the nonprofit food service program.</w:t>
      </w:r>
    </w:p>
    <w:p w14:paraId="3BA3416F" w14:textId="77777777" w:rsidR="00AC45A9" w:rsidRPr="00A2793C" w:rsidRDefault="00AC45A9" w:rsidP="00AC45A9">
      <w:pPr>
        <w:pStyle w:val="ListParagraph"/>
        <w:numPr>
          <w:ilvl w:val="0"/>
          <w:numId w:val="38"/>
        </w:numPr>
        <w:spacing w:after="200" w:line="276" w:lineRule="auto"/>
        <w:rPr>
          <w:rFonts w:ascii="Times New Roman" w:eastAsia="Calibri" w:hAnsi="Times New Roman"/>
          <w:b/>
        </w:rPr>
      </w:pPr>
      <w:r w:rsidRPr="00A2793C">
        <w:rPr>
          <w:rFonts w:ascii="Times New Roman" w:eastAsia="Calibri" w:hAnsi="Times New Roman"/>
          <w:b/>
        </w:rPr>
        <w:t xml:space="preserve">Compensation or </w:t>
      </w:r>
      <w:r w:rsidR="00176CDA">
        <w:rPr>
          <w:rFonts w:ascii="Times New Roman" w:eastAsia="Calibri" w:hAnsi="Times New Roman"/>
          <w:b/>
        </w:rPr>
        <w:t>salary or wage</w:t>
      </w:r>
      <w:r w:rsidRPr="00A2793C">
        <w:rPr>
          <w:rFonts w:ascii="Times New Roman" w:eastAsia="Calibri" w:hAnsi="Times New Roman"/>
          <w:b/>
        </w:rPr>
        <w:t xml:space="preserve"> income charged to the nonprofit food service account must be base</w:t>
      </w:r>
      <w:r w:rsidR="00FD79E3">
        <w:rPr>
          <w:rFonts w:ascii="Times New Roman" w:eastAsia="Calibri" w:hAnsi="Times New Roman"/>
          <w:b/>
        </w:rPr>
        <w:t xml:space="preserve">d on the job functions and not </w:t>
      </w:r>
      <w:r w:rsidRPr="00A2793C">
        <w:rPr>
          <w:rFonts w:ascii="Times New Roman" w:eastAsia="Calibri" w:hAnsi="Times New Roman"/>
          <w:b/>
        </w:rPr>
        <w:t>the job title of the individual.</w:t>
      </w:r>
    </w:p>
    <w:p w14:paraId="01121293" w14:textId="77777777" w:rsidR="00AC45A9" w:rsidRPr="00A2793C" w:rsidRDefault="00AC45A9" w:rsidP="00AC45A9">
      <w:pPr>
        <w:pStyle w:val="ListParagraph"/>
        <w:numPr>
          <w:ilvl w:val="0"/>
          <w:numId w:val="38"/>
        </w:numPr>
        <w:spacing w:after="200" w:line="276" w:lineRule="auto"/>
        <w:rPr>
          <w:rFonts w:ascii="Times New Roman" w:eastAsia="Calibri" w:hAnsi="Times New Roman"/>
          <w:b/>
        </w:rPr>
      </w:pPr>
      <w:r w:rsidRPr="00A2793C">
        <w:rPr>
          <w:rFonts w:ascii="Times New Roman" w:eastAsia="Calibri" w:hAnsi="Times New Roman"/>
          <w:b/>
        </w:rPr>
        <w:t xml:space="preserve">Institutions participating must ensure compensation or </w:t>
      </w:r>
      <w:r w:rsidR="00176CDA">
        <w:rPr>
          <w:rFonts w:ascii="Times New Roman" w:eastAsia="Calibri" w:hAnsi="Times New Roman"/>
          <w:b/>
        </w:rPr>
        <w:t>salary and wage</w:t>
      </w:r>
      <w:r w:rsidR="00DA6665">
        <w:rPr>
          <w:rFonts w:ascii="Times New Roman" w:eastAsia="Calibri" w:hAnsi="Times New Roman"/>
          <w:b/>
        </w:rPr>
        <w:t xml:space="preserve"> </w:t>
      </w:r>
      <w:r w:rsidRPr="00A2793C">
        <w:rPr>
          <w:rFonts w:ascii="Times New Roman" w:eastAsia="Calibri" w:hAnsi="Times New Roman"/>
          <w:b/>
        </w:rPr>
        <w:t>income is reasonable when compared to similar organizations within the same geographic area.</w:t>
      </w:r>
    </w:p>
    <w:p w14:paraId="2D5F3D50" w14:textId="10C2C5D2" w:rsidR="00AC45A9" w:rsidRPr="00A2793C" w:rsidRDefault="00AC45A9" w:rsidP="00AC45A9">
      <w:pPr>
        <w:pStyle w:val="ListParagraph"/>
        <w:numPr>
          <w:ilvl w:val="0"/>
          <w:numId w:val="38"/>
        </w:numPr>
        <w:spacing w:after="200" w:line="276" w:lineRule="auto"/>
        <w:rPr>
          <w:rFonts w:ascii="Times New Roman" w:eastAsia="Calibri" w:hAnsi="Times New Roman"/>
          <w:b/>
        </w:rPr>
      </w:pPr>
      <w:r w:rsidRPr="00A2793C">
        <w:rPr>
          <w:rFonts w:ascii="Times New Roman" w:eastAsia="Calibri" w:hAnsi="Times New Roman"/>
          <w:b/>
        </w:rPr>
        <w:t xml:space="preserve">Child Nutrition Institutions fall within the NAICS “Social Assistance” service industry which is most closely aligned with child nutrition program </w:t>
      </w:r>
      <w:r w:rsidR="000461B0" w:rsidRPr="00A2793C">
        <w:rPr>
          <w:rFonts w:ascii="Times New Roman" w:eastAsia="Calibri" w:hAnsi="Times New Roman"/>
          <w:b/>
        </w:rPr>
        <w:t>functions.</w:t>
      </w:r>
      <w:r w:rsidRPr="00A2793C">
        <w:rPr>
          <w:rFonts w:ascii="Times New Roman" w:eastAsia="Calibri" w:hAnsi="Times New Roman"/>
          <w:b/>
        </w:rPr>
        <w:t xml:space="preserve">  </w:t>
      </w:r>
    </w:p>
    <w:p w14:paraId="39BFEA79" w14:textId="7B4E2AF4" w:rsidR="00AC45A9" w:rsidRPr="00D33B54" w:rsidRDefault="00AC45A9" w:rsidP="00AC45A9">
      <w:pPr>
        <w:spacing w:after="200" w:line="276" w:lineRule="auto"/>
        <w:rPr>
          <w:rFonts w:ascii="Times New Roman" w:eastAsia="Calibri" w:hAnsi="Times New Roman"/>
        </w:rPr>
      </w:pPr>
      <w:r>
        <w:rPr>
          <w:rFonts w:ascii="Times New Roman" w:eastAsia="Calibri" w:hAnsi="Times New Roman"/>
          <w:b/>
        </w:rPr>
        <w:t>Solution:</w:t>
      </w:r>
      <w:r w:rsidRPr="00D33B54">
        <w:rPr>
          <w:rFonts w:ascii="Times New Roman" w:eastAsia="Calibri" w:hAnsi="Times New Roman"/>
          <w:b/>
        </w:rPr>
        <w:t xml:space="preserve">  </w:t>
      </w:r>
      <w:r>
        <w:rPr>
          <w:rFonts w:ascii="Times New Roman" w:eastAsia="Calibri" w:hAnsi="Times New Roman"/>
        </w:rPr>
        <w:t>Development of</w:t>
      </w:r>
      <w:r w:rsidRPr="00D33B54">
        <w:rPr>
          <w:rFonts w:ascii="Times New Roman" w:eastAsia="Calibri" w:hAnsi="Times New Roman"/>
        </w:rPr>
        <w:t xml:space="preserve"> a </w:t>
      </w:r>
      <w:r w:rsidR="00F46E07">
        <w:rPr>
          <w:rFonts w:ascii="Times New Roman" w:eastAsia="Calibri" w:hAnsi="Times New Roman"/>
        </w:rPr>
        <w:t>salary</w:t>
      </w:r>
      <w:r w:rsidRPr="00D33B54">
        <w:rPr>
          <w:rFonts w:ascii="Times New Roman" w:eastAsia="Calibri" w:hAnsi="Times New Roman"/>
        </w:rPr>
        <w:t xml:space="preserve"> protocol which provides an adjusted, consistent, and equitable means of evaluating proposed </w:t>
      </w:r>
      <w:r w:rsidR="00215B14">
        <w:rPr>
          <w:rFonts w:ascii="Times New Roman" w:eastAsia="Calibri" w:hAnsi="Times New Roman"/>
        </w:rPr>
        <w:t>salary and wage</w:t>
      </w:r>
      <w:r w:rsidRPr="00D33B54">
        <w:rPr>
          <w:rFonts w:ascii="Times New Roman" w:eastAsia="Calibri" w:hAnsi="Times New Roman"/>
        </w:rPr>
        <w:t xml:space="preserve"> income.  The protocol was created by:  </w:t>
      </w:r>
    </w:p>
    <w:p w14:paraId="12930315" w14:textId="77777777" w:rsidR="00AC45A9" w:rsidRPr="00D33B54" w:rsidRDefault="00AC45A9" w:rsidP="00AC45A9">
      <w:pPr>
        <w:numPr>
          <w:ilvl w:val="0"/>
          <w:numId w:val="14"/>
        </w:numPr>
        <w:spacing w:after="200" w:line="276" w:lineRule="auto"/>
        <w:rPr>
          <w:rFonts w:ascii="Times New Roman" w:eastAsia="Calibri" w:hAnsi="Times New Roman"/>
        </w:rPr>
      </w:pPr>
      <w:r w:rsidRPr="00D33B54">
        <w:rPr>
          <w:rFonts w:ascii="Times New Roman" w:eastAsia="Calibri" w:hAnsi="Times New Roman"/>
        </w:rPr>
        <w:t>Analyzing the North American Industry Classification System (NAICS) to determine the industry most closely related with CACFP.</w:t>
      </w:r>
    </w:p>
    <w:p w14:paraId="2CE9F3A1" w14:textId="77777777" w:rsidR="00AC45A9" w:rsidRPr="00D33B54" w:rsidRDefault="00AC45A9" w:rsidP="00AC45A9">
      <w:pPr>
        <w:numPr>
          <w:ilvl w:val="0"/>
          <w:numId w:val="14"/>
        </w:numPr>
        <w:spacing w:after="200" w:line="276" w:lineRule="auto"/>
        <w:rPr>
          <w:rFonts w:ascii="Times New Roman" w:eastAsia="Calibri" w:hAnsi="Times New Roman"/>
        </w:rPr>
      </w:pPr>
      <w:r w:rsidRPr="00D33B54">
        <w:rPr>
          <w:rFonts w:ascii="Times New Roman" w:eastAsia="Calibri" w:hAnsi="Times New Roman"/>
        </w:rPr>
        <w:t>Analyzing Bureau of Labor Statistics (BLS) to determine the fields of employment most closely related with CACFP program functions.</w:t>
      </w:r>
    </w:p>
    <w:p w14:paraId="26342767" w14:textId="77777777" w:rsidR="00AC45A9" w:rsidRPr="00D33B54" w:rsidRDefault="00AC45A9" w:rsidP="00AC45A9">
      <w:pPr>
        <w:numPr>
          <w:ilvl w:val="0"/>
          <w:numId w:val="14"/>
        </w:numPr>
        <w:spacing w:after="200" w:line="276" w:lineRule="auto"/>
        <w:rPr>
          <w:rFonts w:ascii="Times New Roman" w:eastAsia="Calibri" w:hAnsi="Times New Roman"/>
        </w:rPr>
      </w:pPr>
      <w:r w:rsidRPr="00D33B54">
        <w:rPr>
          <w:rFonts w:ascii="Times New Roman" w:eastAsia="Calibri" w:hAnsi="Times New Roman"/>
        </w:rPr>
        <w:t>Gathering BLS industry median wages from the Texas Workforce Commission (TWC) for Texas metropolitan statistical areas (MSAs)</w:t>
      </w:r>
      <w:r>
        <w:rPr>
          <w:rFonts w:ascii="Times New Roman" w:eastAsia="Calibri" w:hAnsi="Times New Roman"/>
        </w:rPr>
        <w:t>.</w:t>
      </w:r>
    </w:p>
    <w:p w14:paraId="39D871EF" w14:textId="77777777" w:rsidR="00AC45A9" w:rsidRPr="00D33B54" w:rsidRDefault="00AC45A9" w:rsidP="00AC45A9">
      <w:pPr>
        <w:numPr>
          <w:ilvl w:val="0"/>
          <w:numId w:val="14"/>
        </w:numPr>
        <w:spacing w:after="200" w:line="276" w:lineRule="auto"/>
        <w:rPr>
          <w:rFonts w:ascii="Times New Roman" w:eastAsia="Calibri" w:hAnsi="Times New Roman"/>
        </w:rPr>
      </w:pPr>
      <w:r w:rsidRPr="00D33B54">
        <w:rPr>
          <w:rFonts w:ascii="Times New Roman" w:eastAsia="Calibri" w:hAnsi="Times New Roman"/>
        </w:rPr>
        <w:t xml:space="preserve">Determining Min/Max </w:t>
      </w:r>
      <w:r w:rsidR="00215B14">
        <w:rPr>
          <w:rFonts w:ascii="Times New Roman" w:eastAsia="Calibri" w:hAnsi="Times New Roman"/>
        </w:rPr>
        <w:t>salary</w:t>
      </w:r>
      <w:r w:rsidRPr="00D33B54">
        <w:rPr>
          <w:rFonts w:ascii="Times New Roman" w:eastAsia="Calibri" w:hAnsi="Times New Roman"/>
        </w:rPr>
        <w:t xml:space="preserve"> income based on BLS percentile wages.</w:t>
      </w:r>
    </w:p>
    <w:p w14:paraId="3F97BDA8" w14:textId="77777777" w:rsidR="00AC45A9" w:rsidRPr="00D33B54" w:rsidRDefault="00AC45A9" w:rsidP="00AC45A9">
      <w:pPr>
        <w:numPr>
          <w:ilvl w:val="0"/>
          <w:numId w:val="14"/>
        </w:numPr>
        <w:spacing w:after="200" w:line="276" w:lineRule="auto"/>
        <w:rPr>
          <w:rFonts w:ascii="Times New Roman" w:eastAsia="Calibri" w:hAnsi="Times New Roman"/>
        </w:rPr>
      </w:pPr>
      <w:r w:rsidRPr="00D33B54">
        <w:rPr>
          <w:rFonts w:ascii="Times New Roman" w:eastAsia="Calibri" w:hAnsi="Times New Roman"/>
        </w:rPr>
        <w:t xml:space="preserve">Applying 15% reimbursement rate for centers and administrative reimbursements for DCH to determine if </w:t>
      </w:r>
      <w:r w:rsidR="00215B14">
        <w:rPr>
          <w:rFonts w:ascii="Times New Roman" w:eastAsia="Calibri" w:hAnsi="Times New Roman"/>
        </w:rPr>
        <w:t>salaries</w:t>
      </w:r>
      <w:r w:rsidR="00F05365">
        <w:rPr>
          <w:rFonts w:ascii="Times New Roman" w:eastAsia="Calibri" w:hAnsi="Times New Roman"/>
        </w:rPr>
        <w:t xml:space="preserve"> and wages</w:t>
      </w:r>
      <w:r w:rsidRPr="00D33B54">
        <w:rPr>
          <w:rFonts w:ascii="Times New Roman" w:eastAsia="Calibri" w:hAnsi="Times New Roman"/>
        </w:rPr>
        <w:t xml:space="preserve"> exceed what is allowable as it concerns CACFP. </w:t>
      </w:r>
    </w:p>
    <w:p w14:paraId="3B53BC16" w14:textId="0FA17416" w:rsidR="00AC45A9" w:rsidRPr="00D33B54" w:rsidRDefault="00AC45A9" w:rsidP="00AC45A9">
      <w:pPr>
        <w:spacing w:after="200" w:line="276" w:lineRule="auto"/>
        <w:rPr>
          <w:rFonts w:ascii="Times New Roman" w:eastAsia="Times New Roman" w:hAnsi="Times New Roman"/>
          <w:color w:val="000000"/>
          <w:kern w:val="24"/>
        </w:rPr>
      </w:pPr>
      <w:r w:rsidRPr="00D33B54">
        <w:rPr>
          <w:rFonts w:ascii="Times New Roman" w:eastAsia="Times New Roman" w:hAnsi="Times New Roman"/>
          <w:b/>
          <w:color w:val="000000"/>
          <w:kern w:val="24"/>
        </w:rPr>
        <w:lastRenderedPageBreak/>
        <w:t>Summary:</w:t>
      </w:r>
      <w:r w:rsidRPr="00D33B54">
        <w:rPr>
          <w:rFonts w:ascii="Times New Roman" w:eastAsia="Times New Roman" w:hAnsi="Times New Roman"/>
          <w:color w:val="000000"/>
          <w:kern w:val="24"/>
        </w:rPr>
        <w:t xml:space="preserve"> Employing this </w:t>
      </w:r>
      <w:r w:rsidR="00F46E07">
        <w:rPr>
          <w:rFonts w:ascii="Times New Roman" w:eastAsia="Times New Roman" w:hAnsi="Times New Roman"/>
          <w:color w:val="000000"/>
          <w:kern w:val="24"/>
        </w:rPr>
        <w:t xml:space="preserve">salary </w:t>
      </w:r>
      <w:r w:rsidR="00903A97">
        <w:rPr>
          <w:rFonts w:ascii="Times New Roman" w:eastAsia="Times New Roman" w:hAnsi="Times New Roman"/>
          <w:color w:val="000000"/>
          <w:kern w:val="24"/>
        </w:rPr>
        <w:t xml:space="preserve">and wage income </w:t>
      </w:r>
      <w:r w:rsidR="00F46E07">
        <w:rPr>
          <w:rFonts w:ascii="Times New Roman" w:eastAsia="Times New Roman" w:hAnsi="Times New Roman"/>
          <w:color w:val="000000"/>
          <w:kern w:val="24"/>
        </w:rPr>
        <w:t>protocol</w:t>
      </w:r>
      <w:r w:rsidRPr="00D33B54">
        <w:rPr>
          <w:rFonts w:ascii="Times New Roman" w:eastAsia="Times New Roman" w:hAnsi="Times New Roman"/>
          <w:color w:val="000000"/>
          <w:kern w:val="24"/>
        </w:rPr>
        <w:t xml:space="preserve"> provides a standard, consistent, and equitable means for evaluating the program incomes drawn from child nutrition program funds.  The parameters, assumptions and calculations in the protocol are based on data that is considered authoritative and fulfills the requirements set by 2 CFR 200.430(b) and FNS 796-2 Rev. 4.</w:t>
      </w:r>
    </w:p>
    <w:p w14:paraId="16635A9B" w14:textId="77777777" w:rsidR="00AC45A9" w:rsidRDefault="00AC45A9">
      <w:pPr>
        <w:rPr>
          <w:rFonts w:ascii="Times New Roman" w:eastAsiaTheme="majorEastAsia" w:hAnsi="Times New Roman"/>
          <w:b/>
          <w:bCs/>
          <w:color w:val="365F91" w:themeColor="accent1" w:themeShade="BF"/>
          <w:sz w:val="28"/>
          <w:szCs w:val="28"/>
        </w:rPr>
      </w:pPr>
      <w:r>
        <w:rPr>
          <w:rFonts w:ascii="Times New Roman" w:hAnsi="Times New Roman"/>
        </w:rPr>
        <w:br w:type="page"/>
      </w:r>
    </w:p>
    <w:p w14:paraId="7C97B223" w14:textId="77777777" w:rsidR="00B41AD2" w:rsidRPr="00C80B42" w:rsidRDefault="00B41AD2" w:rsidP="00091845">
      <w:pPr>
        <w:pStyle w:val="Heading2"/>
      </w:pPr>
      <w:r w:rsidRPr="00C80B42">
        <w:lastRenderedPageBreak/>
        <w:t>Definitions</w:t>
      </w:r>
    </w:p>
    <w:p w14:paraId="6299F401" w14:textId="77777777" w:rsidR="00E84795" w:rsidRPr="00C80B42" w:rsidRDefault="00E84795" w:rsidP="00E84795">
      <w:pPr>
        <w:rPr>
          <w:rFonts w:ascii="Times New Roman" w:hAnsi="Times New Roman"/>
        </w:rPr>
      </w:pPr>
    </w:p>
    <w:tbl>
      <w:tblPr>
        <w:tblW w:w="10725" w:type="dxa"/>
        <w:tblInd w:w="93" w:type="dxa"/>
        <w:tblLook w:val="04A0" w:firstRow="1" w:lastRow="0" w:firstColumn="1" w:lastColumn="0" w:noHBand="0" w:noVBand="1"/>
      </w:tblPr>
      <w:tblGrid>
        <w:gridCol w:w="1545"/>
        <w:gridCol w:w="9180"/>
      </w:tblGrid>
      <w:tr w:rsidR="002E1F57" w:rsidRPr="002E1F57" w14:paraId="553C2817" w14:textId="77777777" w:rsidTr="002E1F57">
        <w:trPr>
          <w:trHeight w:val="1116"/>
        </w:trPr>
        <w:tc>
          <w:tcPr>
            <w:tcW w:w="1545" w:type="dxa"/>
            <w:tcBorders>
              <w:top w:val="nil"/>
              <w:left w:val="nil"/>
              <w:bottom w:val="single" w:sz="4" w:space="0" w:color="auto"/>
              <w:right w:val="nil"/>
            </w:tcBorders>
            <w:shd w:val="clear" w:color="auto" w:fill="auto"/>
            <w:vAlign w:val="center"/>
            <w:hideMark/>
          </w:tcPr>
          <w:p w14:paraId="4732BDFA"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Allocable Cost</w:t>
            </w:r>
          </w:p>
        </w:tc>
        <w:tc>
          <w:tcPr>
            <w:tcW w:w="9180" w:type="dxa"/>
            <w:tcBorders>
              <w:top w:val="nil"/>
              <w:left w:val="nil"/>
              <w:bottom w:val="single" w:sz="4" w:space="0" w:color="auto"/>
              <w:right w:val="nil"/>
            </w:tcBorders>
            <w:shd w:val="clear" w:color="auto" w:fill="auto"/>
            <w:vAlign w:val="center"/>
            <w:hideMark/>
          </w:tcPr>
          <w:p w14:paraId="00AF0414"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A cost that can be assigned or charged to one or more activities or items (cost objects) on the basis of benefits received or other such equitable or logical association, although a direct (causal) relationship may not be established. Also referred to as allocability.</w:t>
            </w:r>
          </w:p>
        </w:tc>
      </w:tr>
      <w:tr w:rsidR="002E1F57" w:rsidRPr="002E1F57" w14:paraId="124DDD2D" w14:textId="77777777" w:rsidTr="002E1F57">
        <w:trPr>
          <w:trHeight w:val="530"/>
        </w:trPr>
        <w:tc>
          <w:tcPr>
            <w:tcW w:w="1545" w:type="dxa"/>
            <w:tcBorders>
              <w:top w:val="nil"/>
              <w:left w:val="nil"/>
              <w:bottom w:val="single" w:sz="4" w:space="0" w:color="auto"/>
              <w:right w:val="nil"/>
            </w:tcBorders>
            <w:shd w:val="clear" w:color="auto" w:fill="auto"/>
            <w:vAlign w:val="center"/>
            <w:hideMark/>
          </w:tcPr>
          <w:p w14:paraId="7FDAD65D"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Allowable Cost</w:t>
            </w:r>
          </w:p>
        </w:tc>
        <w:tc>
          <w:tcPr>
            <w:tcW w:w="9180" w:type="dxa"/>
            <w:tcBorders>
              <w:top w:val="nil"/>
              <w:left w:val="nil"/>
              <w:bottom w:val="single" w:sz="4" w:space="0" w:color="auto"/>
              <w:right w:val="nil"/>
            </w:tcBorders>
            <w:shd w:val="clear" w:color="auto" w:fill="auto"/>
            <w:vAlign w:val="center"/>
            <w:hideMark/>
          </w:tcPr>
          <w:p w14:paraId="095EBB8E"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Any reasonable cost that may be recovered under the contract to which it is allocable.</w:t>
            </w:r>
          </w:p>
        </w:tc>
      </w:tr>
      <w:tr w:rsidR="002E1F57" w:rsidRPr="002E1F57" w14:paraId="04796B0A" w14:textId="77777777" w:rsidTr="002E1F57">
        <w:trPr>
          <w:trHeight w:val="404"/>
        </w:trPr>
        <w:tc>
          <w:tcPr>
            <w:tcW w:w="1545" w:type="dxa"/>
            <w:tcBorders>
              <w:top w:val="nil"/>
              <w:left w:val="nil"/>
              <w:bottom w:val="single" w:sz="4" w:space="0" w:color="auto"/>
              <w:right w:val="nil"/>
            </w:tcBorders>
            <w:shd w:val="clear" w:color="auto" w:fill="auto"/>
            <w:vAlign w:val="center"/>
            <w:hideMark/>
          </w:tcPr>
          <w:p w14:paraId="502ACFBA"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BLS</w:t>
            </w:r>
          </w:p>
        </w:tc>
        <w:tc>
          <w:tcPr>
            <w:tcW w:w="9180" w:type="dxa"/>
            <w:tcBorders>
              <w:top w:val="nil"/>
              <w:left w:val="nil"/>
              <w:bottom w:val="single" w:sz="4" w:space="0" w:color="auto"/>
              <w:right w:val="nil"/>
            </w:tcBorders>
            <w:shd w:val="clear" w:color="auto" w:fill="auto"/>
            <w:vAlign w:val="center"/>
            <w:hideMark/>
          </w:tcPr>
          <w:p w14:paraId="156FFE3F"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Bureau of Labor Statistics</w:t>
            </w:r>
          </w:p>
        </w:tc>
      </w:tr>
      <w:tr w:rsidR="002E1F57" w:rsidRPr="002E1F57" w14:paraId="6BFAC93D" w14:textId="77777777" w:rsidTr="002E1F57">
        <w:trPr>
          <w:trHeight w:val="449"/>
        </w:trPr>
        <w:tc>
          <w:tcPr>
            <w:tcW w:w="1545" w:type="dxa"/>
            <w:tcBorders>
              <w:top w:val="nil"/>
              <w:left w:val="nil"/>
              <w:bottom w:val="single" w:sz="4" w:space="0" w:color="auto"/>
              <w:right w:val="nil"/>
            </w:tcBorders>
            <w:shd w:val="clear" w:color="auto" w:fill="auto"/>
            <w:vAlign w:val="center"/>
            <w:hideMark/>
          </w:tcPr>
          <w:p w14:paraId="410C224B"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CFR</w:t>
            </w:r>
          </w:p>
        </w:tc>
        <w:tc>
          <w:tcPr>
            <w:tcW w:w="9180" w:type="dxa"/>
            <w:tcBorders>
              <w:top w:val="nil"/>
              <w:left w:val="nil"/>
              <w:bottom w:val="single" w:sz="4" w:space="0" w:color="auto"/>
              <w:right w:val="nil"/>
            </w:tcBorders>
            <w:shd w:val="clear" w:color="auto" w:fill="auto"/>
            <w:vAlign w:val="center"/>
            <w:hideMark/>
          </w:tcPr>
          <w:p w14:paraId="098C71EA"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Code of Federal Regulations</w:t>
            </w:r>
          </w:p>
        </w:tc>
      </w:tr>
      <w:tr w:rsidR="002E1F57" w:rsidRPr="002E1F57" w14:paraId="7425BCB7" w14:textId="77777777" w:rsidTr="002E1F57">
        <w:trPr>
          <w:trHeight w:val="800"/>
        </w:trPr>
        <w:tc>
          <w:tcPr>
            <w:tcW w:w="1545" w:type="dxa"/>
            <w:tcBorders>
              <w:top w:val="nil"/>
              <w:left w:val="nil"/>
              <w:bottom w:val="single" w:sz="4" w:space="0" w:color="auto"/>
              <w:right w:val="nil"/>
            </w:tcBorders>
            <w:shd w:val="clear" w:color="auto" w:fill="auto"/>
            <w:vAlign w:val="center"/>
            <w:hideMark/>
          </w:tcPr>
          <w:p w14:paraId="0F0721F3" w14:textId="77777777" w:rsidR="002E1F57" w:rsidRPr="002E1F57" w:rsidRDefault="002E1F57" w:rsidP="00D33B54">
            <w:pPr>
              <w:spacing w:line="276" w:lineRule="auto"/>
              <w:rPr>
                <w:rFonts w:ascii="Times New Roman" w:eastAsia="Times New Roman" w:hAnsi="Times New Roman"/>
                <w:b/>
                <w:bCs/>
              </w:rPr>
            </w:pPr>
            <w:r w:rsidRPr="002E1F57">
              <w:rPr>
                <w:rFonts w:ascii="Times New Roman" w:eastAsia="Times New Roman" w:hAnsi="Times New Roman"/>
                <w:b/>
                <w:bCs/>
              </w:rPr>
              <w:t>Contracting Entity</w:t>
            </w:r>
            <w:r w:rsidR="000F2E03">
              <w:rPr>
                <w:rFonts w:ascii="Times New Roman" w:eastAsia="Times New Roman" w:hAnsi="Times New Roman"/>
                <w:b/>
                <w:bCs/>
              </w:rPr>
              <w:t xml:space="preserve"> (CE)</w:t>
            </w:r>
          </w:p>
        </w:tc>
        <w:tc>
          <w:tcPr>
            <w:tcW w:w="9180" w:type="dxa"/>
            <w:tcBorders>
              <w:top w:val="nil"/>
              <w:left w:val="nil"/>
              <w:bottom w:val="single" w:sz="4" w:space="0" w:color="auto"/>
              <w:right w:val="nil"/>
            </w:tcBorders>
            <w:shd w:val="clear" w:color="auto" w:fill="auto"/>
            <w:vAlign w:val="center"/>
            <w:hideMark/>
          </w:tcPr>
          <w:p w14:paraId="1FAE1343" w14:textId="77777777" w:rsidR="002E1F57" w:rsidRPr="002E1F57" w:rsidRDefault="00215B14" w:rsidP="00D33B54">
            <w:pPr>
              <w:spacing w:line="276" w:lineRule="auto"/>
              <w:rPr>
                <w:rFonts w:ascii="Times New Roman" w:eastAsia="Times New Roman" w:hAnsi="Times New Roman"/>
                <w:color w:val="000000"/>
              </w:rPr>
            </w:pPr>
            <w:r>
              <w:rPr>
                <w:rFonts w:ascii="Times New Roman" w:eastAsia="Times New Roman" w:hAnsi="Times New Roman"/>
                <w:color w:val="000000"/>
              </w:rPr>
              <w:t>A</w:t>
            </w:r>
            <w:r w:rsidR="002E1F57" w:rsidRPr="002E1F57">
              <w:rPr>
                <w:rFonts w:ascii="Times New Roman" w:eastAsia="Times New Roman" w:hAnsi="Times New Roman"/>
                <w:color w:val="000000"/>
              </w:rPr>
              <w:t xml:space="preserve"> state, local government, Indian tribe, institution of higher education (IHE), or nonprofit organization that carries out a Federal award as a recipient or </w:t>
            </w:r>
            <w:r w:rsidR="00974E99">
              <w:rPr>
                <w:rFonts w:ascii="Times New Roman" w:eastAsia="Times New Roman" w:hAnsi="Times New Roman"/>
                <w:color w:val="000000"/>
              </w:rPr>
              <w:t>sub-</w:t>
            </w:r>
            <w:r w:rsidR="00974E99" w:rsidRPr="002E1F57">
              <w:rPr>
                <w:rFonts w:ascii="Times New Roman" w:eastAsia="Times New Roman" w:hAnsi="Times New Roman"/>
                <w:color w:val="000000"/>
              </w:rPr>
              <w:t>recipient</w:t>
            </w:r>
            <w:r w:rsidR="002E1F57" w:rsidRPr="002E1F57">
              <w:rPr>
                <w:rFonts w:ascii="Times New Roman" w:eastAsia="Times New Roman" w:hAnsi="Times New Roman"/>
                <w:color w:val="000000"/>
              </w:rPr>
              <w:t>.</w:t>
            </w:r>
          </w:p>
        </w:tc>
      </w:tr>
      <w:tr w:rsidR="002E1F57" w:rsidRPr="002E1F57" w14:paraId="440A8C3C" w14:textId="77777777" w:rsidTr="002E1F57">
        <w:trPr>
          <w:trHeight w:val="971"/>
        </w:trPr>
        <w:tc>
          <w:tcPr>
            <w:tcW w:w="1545" w:type="dxa"/>
            <w:tcBorders>
              <w:top w:val="nil"/>
              <w:left w:val="nil"/>
              <w:bottom w:val="single" w:sz="4" w:space="0" w:color="auto"/>
              <w:right w:val="nil"/>
            </w:tcBorders>
            <w:shd w:val="clear" w:color="auto" w:fill="auto"/>
            <w:vAlign w:val="center"/>
            <w:hideMark/>
          </w:tcPr>
          <w:p w14:paraId="66C5AE57"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Field of Employment</w:t>
            </w:r>
          </w:p>
        </w:tc>
        <w:tc>
          <w:tcPr>
            <w:tcW w:w="9180" w:type="dxa"/>
            <w:tcBorders>
              <w:top w:val="nil"/>
              <w:left w:val="nil"/>
              <w:bottom w:val="single" w:sz="4" w:space="0" w:color="auto"/>
              <w:right w:val="nil"/>
            </w:tcBorders>
            <w:shd w:val="clear" w:color="auto" w:fill="auto"/>
            <w:vAlign w:val="center"/>
            <w:hideMark/>
          </w:tcPr>
          <w:p w14:paraId="48BE352B"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An occupation or profession, especially one requiring special training, followed as one's lifework. This is an indication of the type of work that is being performed, not the title of the individual or industry in which it is performed.</w:t>
            </w:r>
          </w:p>
        </w:tc>
      </w:tr>
      <w:tr w:rsidR="002E1F57" w:rsidRPr="002E1F57" w14:paraId="2B7B394C" w14:textId="77777777" w:rsidTr="002E1F57">
        <w:trPr>
          <w:trHeight w:val="359"/>
        </w:trPr>
        <w:tc>
          <w:tcPr>
            <w:tcW w:w="1545" w:type="dxa"/>
            <w:tcBorders>
              <w:top w:val="nil"/>
              <w:left w:val="nil"/>
              <w:bottom w:val="single" w:sz="4" w:space="0" w:color="auto"/>
              <w:right w:val="nil"/>
            </w:tcBorders>
            <w:shd w:val="clear" w:color="auto" w:fill="auto"/>
            <w:vAlign w:val="center"/>
            <w:hideMark/>
          </w:tcPr>
          <w:p w14:paraId="63B2BCED"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FNS</w:t>
            </w:r>
          </w:p>
        </w:tc>
        <w:tc>
          <w:tcPr>
            <w:tcW w:w="9180" w:type="dxa"/>
            <w:tcBorders>
              <w:top w:val="nil"/>
              <w:left w:val="nil"/>
              <w:bottom w:val="single" w:sz="4" w:space="0" w:color="auto"/>
              <w:right w:val="nil"/>
            </w:tcBorders>
            <w:shd w:val="clear" w:color="auto" w:fill="auto"/>
            <w:vAlign w:val="center"/>
            <w:hideMark/>
          </w:tcPr>
          <w:p w14:paraId="5B06B5D9"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Food Nutrition Service</w:t>
            </w:r>
          </w:p>
        </w:tc>
      </w:tr>
      <w:tr w:rsidR="002E1F57" w:rsidRPr="002E1F57" w14:paraId="730A5F4E" w14:textId="77777777" w:rsidTr="002E1F57">
        <w:trPr>
          <w:trHeight w:val="440"/>
        </w:trPr>
        <w:tc>
          <w:tcPr>
            <w:tcW w:w="1545" w:type="dxa"/>
            <w:tcBorders>
              <w:top w:val="nil"/>
              <w:left w:val="nil"/>
              <w:bottom w:val="single" w:sz="4" w:space="0" w:color="auto"/>
              <w:right w:val="nil"/>
            </w:tcBorders>
            <w:shd w:val="clear" w:color="auto" w:fill="auto"/>
            <w:vAlign w:val="center"/>
            <w:hideMark/>
          </w:tcPr>
          <w:p w14:paraId="3151EEEE"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Industry</w:t>
            </w:r>
          </w:p>
        </w:tc>
        <w:tc>
          <w:tcPr>
            <w:tcW w:w="9180" w:type="dxa"/>
            <w:tcBorders>
              <w:top w:val="nil"/>
              <w:left w:val="nil"/>
              <w:bottom w:val="single" w:sz="4" w:space="0" w:color="auto"/>
              <w:right w:val="nil"/>
            </w:tcBorders>
            <w:shd w:val="clear" w:color="auto" w:fill="auto"/>
            <w:vAlign w:val="center"/>
            <w:hideMark/>
          </w:tcPr>
          <w:p w14:paraId="2F47DD87"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Any general business activity or commercial enterprise that can be isolated from others.</w:t>
            </w:r>
          </w:p>
        </w:tc>
      </w:tr>
      <w:tr w:rsidR="002E1F57" w:rsidRPr="002E1F57" w14:paraId="66AC74CF" w14:textId="77777777" w:rsidTr="002E1F57">
        <w:trPr>
          <w:trHeight w:val="440"/>
        </w:trPr>
        <w:tc>
          <w:tcPr>
            <w:tcW w:w="1545" w:type="dxa"/>
            <w:tcBorders>
              <w:top w:val="nil"/>
              <w:left w:val="nil"/>
              <w:bottom w:val="single" w:sz="4" w:space="0" w:color="auto"/>
              <w:right w:val="nil"/>
            </w:tcBorders>
            <w:shd w:val="clear" w:color="auto" w:fill="auto"/>
            <w:vAlign w:val="center"/>
            <w:hideMark/>
          </w:tcPr>
          <w:p w14:paraId="6FF71650"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NAICS</w:t>
            </w:r>
          </w:p>
        </w:tc>
        <w:tc>
          <w:tcPr>
            <w:tcW w:w="9180" w:type="dxa"/>
            <w:tcBorders>
              <w:top w:val="nil"/>
              <w:left w:val="nil"/>
              <w:bottom w:val="single" w:sz="4" w:space="0" w:color="auto"/>
              <w:right w:val="nil"/>
            </w:tcBorders>
            <w:shd w:val="clear" w:color="auto" w:fill="auto"/>
            <w:vAlign w:val="center"/>
            <w:hideMark/>
          </w:tcPr>
          <w:p w14:paraId="751FF950"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The North American Industry Classification System</w:t>
            </w:r>
          </w:p>
        </w:tc>
      </w:tr>
      <w:tr w:rsidR="002E1F57" w:rsidRPr="002E1F57" w14:paraId="4D45A7B7" w14:textId="77777777" w:rsidTr="002E1F57">
        <w:trPr>
          <w:trHeight w:val="1160"/>
        </w:trPr>
        <w:tc>
          <w:tcPr>
            <w:tcW w:w="1545" w:type="dxa"/>
            <w:tcBorders>
              <w:top w:val="nil"/>
              <w:left w:val="nil"/>
              <w:bottom w:val="single" w:sz="4" w:space="0" w:color="auto"/>
              <w:right w:val="nil"/>
            </w:tcBorders>
            <w:shd w:val="clear" w:color="auto" w:fill="auto"/>
            <w:vAlign w:val="center"/>
            <w:hideMark/>
          </w:tcPr>
          <w:p w14:paraId="010A280F" w14:textId="77777777" w:rsidR="002E1F57" w:rsidRPr="002E1F57" w:rsidRDefault="002E1F57" w:rsidP="005D3D17">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 xml:space="preserve">Nonprofit </w:t>
            </w:r>
            <w:r w:rsidR="005D3D17">
              <w:rPr>
                <w:rFonts w:ascii="Times New Roman" w:eastAsia="Times New Roman" w:hAnsi="Times New Roman"/>
                <w:b/>
                <w:bCs/>
                <w:color w:val="000000"/>
              </w:rPr>
              <w:t>F</w:t>
            </w:r>
            <w:r w:rsidRPr="002E1F57">
              <w:rPr>
                <w:rFonts w:ascii="Times New Roman" w:eastAsia="Times New Roman" w:hAnsi="Times New Roman"/>
                <w:b/>
                <w:bCs/>
                <w:color w:val="000000"/>
              </w:rPr>
              <w:t xml:space="preserve">ood </w:t>
            </w:r>
            <w:r w:rsidR="005D3D17">
              <w:rPr>
                <w:rFonts w:ascii="Times New Roman" w:eastAsia="Times New Roman" w:hAnsi="Times New Roman"/>
                <w:b/>
                <w:bCs/>
                <w:color w:val="000000"/>
              </w:rPr>
              <w:t>S</w:t>
            </w:r>
            <w:r w:rsidRPr="002E1F57">
              <w:rPr>
                <w:rFonts w:ascii="Times New Roman" w:eastAsia="Times New Roman" w:hAnsi="Times New Roman"/>
                <w:b/>
                <w:bCs/>
                <w:color w:val="000000"/>
              </w:rPr>
              <w:t>ervice</w:t>
            </w:r>
          </w:p>
        </w:tc>
        <w:tc>
          <w:tcPr>
            <w:tcW w:w="9180" w:type="dxa"/>
            <w:tcBorders>
              <w:top w:val="nil"/>
              <w:left w:val="nil"/>
              <w:bottom w:val="single" w:sz="4" w:space="0" w:color="auto"/>
              <w:right w:val="nil"/>
            </w:tcBorders>
            <w:shd w:val="clear" w:color="auto" w:fill="auto"/>
            <w:vAlign w:val="center"/>
            <w:hideMark/>
          </w:tcPr>
          <w:p w14:paraId="7DAF686A"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Includes all food service operations conducted by the institution principally for the benefit of enrolled participants, from which all of the Program reimbursement funds are used solely for the operation or improvement of that food service. Food service account activity must be monitored to determine nonprofit food service status for institutions</w:t>
            </w:r>
            <w:r w:rsidR="005D3D17">
              <w:rPr>
                <w:rFonts w:ascii="Times New Roman" w:eastAsia="Times New Roman" w:hAnsi="Times New Roman"/>
                <w:color w:val="000000"/>
              </w:rPr>
              <w:t>.</w:t>
            </w:r>
          </w:p>
        </w:tc>
      </w:tr>
      <w:tr w:rsidR="002E1F57" w:rsidRPr="002E1F57" w14:paraId="429F5619" w14:textId="77777777" w:rsidTr="002E1F57">
        <w:trPr>
          <w:trHeight w:val="431"/>
        </w:trPr>
        <w:tc>
          <w:tcPr>
            <w:tcW w:w="1545" w:type="dxa"/>
            <w:tcBorders>
              <w:top w:val="nil"/>
              <w:left w:val="nil"/>
              <w:bottom w:val="single" w:sz="4" w:space="0" w:color="auto"/>
              <w:right w:val="nil"/>
            </w:tcBorders>
            <w:shd w:val="clear" w:color="auto" w:fill="auto"/>
            <w:vAlign w:val="center"/>
            <w:hideMark/>
          </w:tcPr>
          <w:p w14:paraId="043FEA94" w14:textId="5245C56C"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OE</w:t>
            </w:r>
            <w:r w:rsidR="0061567D">
              <w:rPr>
                <w:rFonts w:ascii="Times New Roman" w:eastAsia="Times New Roman" w:hAnsi="Times New Roman"/>
                <w:b/>
                <w:bCs/>
                <w:color w:val="000000"/>
              </w:rPr>
              <w:t>W</w:t>
            </w:r>
            <w:r w:rsidRPr="002E1F57">
              <w:rPr>
                <w:rFonts w:ascii="Times New Roman" w:eastAsia="Times New Roman" w:hAnsi="Times New Roman"/>
                <w:b/>
                <w:bCs/>
                <w:color w:val="000000"/>
              </w:rPr>
              <w:t>S</w:t>
            </w:r>
          </w:p>
        </w:tc>
        <w:tc>
          <w:tcPr>
            <w:tcW w:w="9180" w:type="dxa"/>
            <w:tcBorders>
              <w:top w:val="nil"/>
              <w:left w:val="nil"/>
              <w:bottom w:val="single" w:sz="4" w:space="0" w:color="auto"/>
              <w:right w:val="nil"/>
            </w:tcBorders>
            <w:shd w:val="clear" w:color="auto" w:fill="auto"/>
            <w:vAlign w:val="center"/>
            <w:hideMark/>
          </w:tcPr>
          <w:p w14:paraId="2316F41A" w14:textId="5BDF35B5" w:rsidR="002E1F57" w:rsidRPr="002E1F57" w:rsidRDefault="0061567D" w:rsidP="00D33B54">
            <w:pPr>
              <w:spacing w:line="276" w:lineRule="auto"/>
              <w:rPr>
                <w:rFonts w:ascii="Times New Roman" w:eastAsia="Times New Roman" w:hAnsi="Times New Roman"/>
                <w:color w:val="000000"/>
              </w:rPr>
            </w:pPr>
            <w:bookmarkStart w:id="1" w:name="_Hlk70083442"/>
            <w:r w:rsidRPr="0061567D">
              <w:rPr>
                <w:rFonts w:ascii="Times New Roman" w:eastAsia="Times New Roman" w:hAnsi="Times New Roman"/>
                <w:color w:val="000000"/>
              </w:rPr>
              <w:t>Occupational Employment and Wage Statistics</w:t>
            </w:r>
            <w:bookmarkEnd w:id="1"/>
          </w:p>
        </w:tc>
      </w:tr>
      <w:tr w:rsidR="002E1F57" w:rsidRPr="002E1F57" w14:paraId="258F106A" w14:textId="77777777" w:rsidTr="002E1F57">
        <w:trPr>
          <w:trHeight w:val="719"/>
        </w:trPr>
        <w:tc>
          <w:tcPr>
            <w:tcW w:w="1545" w:type="dxa"/>
            <w:tcBorders>
              <w:top w:val="nil"/>
              <w:left w:val="nil"/>
              <w:bottom w:val="single" w:sz="4" w:space="0" w:color="auto"/>
              <w:right w:val="nil"/>
            </w:tcBorders>
            <w:shd w:val="clear" w:color="auto" w:fill="auto"/>
            <w:vAlign w:val="center"/>
            <w:hideMark/>
          </w:tcPr>
          <w:p w14:paraId="75B6CFF3"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Reasonable Cost</w:t>
            </w:r>
          </w:p>
        </w:tc>
        <w:tc>
          <w:tcPr>
            <w:tcW w:w="9180" w:type="dxa"/>
            <w:tcBorders>
              <w:top w:val="nil"/>
              <w:left w:val="nil"/>
              <w:bottom w:val="single" w:sz="4" w:space="0" w:color="auto"/>
              <w:right w:val="nil"/>
            </w:tcBorders>
            <w:shd w:val="clear" w:color="auto" w:fill="auto"/>
            <w:vAlign w:val="center"/>
            <w:hideMark/>
          </w:tcPr>
          <w:p w14:paraId="01549970"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That, in its amount and nature, is consistent with what a reasonable person would incur in the conduct of the same business in the same or similar circumstances.</w:t>
            </w:r>
          </w:p>
        </w:tc>
      </w:tr>
      <w:tr w:rsidR="002E1F57" w:rsidRPr="002E1F57" w14:paraId="55BD7BA7" w14:textId="77777777" w:rsidTr="002E1F57">
        <w:trPr>
          <w:trHeight w:val="341"/>
        </w:trPr>
        <w:tc>
          <w:tcPr>
            <w:tcW w:w="1545" w:type="dxa"/>
            <w:tcBorders>
              <w:top w:val="nil"/>
              <w:left w:val="nil"/>
              <w:bottom w:val="single" w:sz="4" w:space="0" w:color="auto"/>
              <w:right w:val="nil"/>
            </w:tcBorders>
            <w:shd w:val="clear" w:color="auto" w:fill="auto"/>
            <w:vAlign w:val="center"/>
            <w:hideMark/>
          </w:tcPr>
          <w:p w14:paraId="7C758B39"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SOC</w:t>
            </w:r>
          </w:p>
        </w:tc>
        <w:tc>
          <w:tcPr>
            <w:tcW w:w="9180" w:type="dxa"/>
            <w:tcBorders>
              <w:top w:val="nil"/>
              <w:left w:val="nil"/>
              <w:bottom w:val="single" w:sz="4" w:space="0" w:color="auto"/>
              <w:right w:val="nil"/>
            </w:tcBorders>
            <w:shd w:val="clear" w:color="auto" w:fill="auto"/>
            <w:vAlign w:val="center"/>
            <w:hideMark/>
          </w:tcPr>
          <w:p w14:paraId="446AF172"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Standard Occupational Classification</w:t>
            </w:r>
          </w:p>
        </w:tc>
      </w:tr>
      <w:tr w:rsidR="002E1F57" w:rsidRPr="002E1F57" w14:paraId="6723EF3F" w14:textId="77777777" w:rsidTr="002E1F57">
        <w:trPr>
          <w:trHeight w:val="629"/>
        </w:trPr>
        <w:tc>
          <w:tcPr>
            <w:tcW w:w="1545" w:type="dxa"/>
            <w:tcBorders>
              <w:top w:val="nil"/>
              <w:left w:val="nil"/>
              <w:bottom w:val="single" w:sz="4" w:space="0" w:color="auto"/>
              <w:right w:val="nil"/>
            </w:tcBorders>
            <w:shd w:val="clear" w:color="auto" w:fill="auto"/>
            <w:vAlign w:val="center"/>
            <w:hideMark/>
          </w:tcPr>
          <w:p w14:paraId="613D9C51" w14:textId="7059B97B" w:rsidR="002E1F57" w:rsidRPr="002E1F57" w:rsidRDefault="00F05365" w:rsidP="00D33B54">
            <w:pPr>
              <w:spacing w:line="276" w:lineRule="auto"/>
              <w:rPr>
                <w:rFonts w:ascii="Times New Roman" w:eastAsia="Times New Roman" w:hAnsi="Times New Roman"/>
                <w:b/>
                <w:bCs/>
                <w:color w:val="000000"/>
              </w:rPr>
            </w:pPr>
            <w:r>
              <w:rPr>
                <w:rFonts w:ascii="Times New Roman" w:eastAsia="Times New Roman" w:hAnsi="Times New Roman"/>
                <w:b/>
                <w:bCs/>
                <w:color w:val="000000"/>
              </w:rPr>
              <w:t>Salar</w:t>
            </w:r>
            <w:r w:rsidR="007B5716">
              <w:rPr>
                <w:rFonts w:ascii="Times New Roman" w:eastAsia="Times New Roman" w:hAnsi="Times New Roman"/>
                <w:b/>
                <w:bCs/>
                <w:color w:val="000000"/>
              </w:rPr>
              <w:t>y</w:t>
            </w:r>
            <w:r>
              <w:rPr>
                <w:rFonts w:ascii="Times New Roman" w:eastAsia="Times New Roman" w:hAnsi="Times New Roman"/>
                <w:b/>
                <w:bCs/>
                <w:color w:val="000000"/>
              </w:rPr>
              <w:t xml:space="preserve"> &amp; Wage</w:t>
            </w:r>
            <w:r w:rsidR="007B5716">
              <w:rPr>
                <w:rFonts w:ascii="Times New Roman" w:eastAsia="Times New Roman" w:hAnsi="Times New Roman"/>
                <w:b/>
                <w:bCs/>
                <w:color w:val="000000"/>
              </w:rPr>
              <w:t xml:space="preserve"> Income</w:t>
            </w:r>
          </w:p>
        </w:tc>
        <w:tc>
          <w:tcPr>
            <w:tcW w:w="9180" w:type="dxa"/>
            <w:tcBorders>
              <w:top w:val="nil"/>
              <w:left w:val="nil"/>
              <w:bottom w:val="single" w:sz="4" w:space="0" w:color="auto"/>
              <w:right w:val="nil"/>
            </w:tcBorders>
            <w:shd w:val="clear" w:color="auto" w:fill="auto"/>
            <w:vAlign w:val="center"/>
            <w:hideMark/>
          </w:tcPr>
          <w:p w14:paraId="13A2C9C9" w14:textId="77777777" w:rsidR="002E1F57" w:rsidRPr="002E1F57" w:rsidRDefault="002E1F57" w:rsidP="00F05365">
            <w:pPr>
              <w:spacing w:line="276" w:lineRule="auto"/>
              <w:rPr>
                <w:rFonts w:ascii="Times New Roman" w:eastAsia="Times New Roman" w:hAnsi="Times New Roman"/>
                <w:color w:val="000000"/>
              </w:rPr>
            </w:pPr>
            <w:r w:rsidRPr="002E1F57">
              <w:rPr>
                <w:rFonts w:ascii="Times New Roman" w:eastAsia="Times New Roman" w:hAnsi="Times New Roman"/>
                <w:color w:val="000000"/>
              </w:rPr>
              <w:t xml:space="preserve">Monetary </w:t>
            </w:r>
            <w:r w:rsidR="00F05365">
              <w:rPr>
                <w:rFonts w:ascii="Times New Roman" w:eastAsia="Times New Roman" w:hAnsi="Times New Roman"/>
                <w:color w:val="000000"/>
              </w:rPr>
              <w:t>amounts</w:t>
            </w:r>
            <w:r w:rsidRPr="002E1F57">
              <w:rPr>
                <w:rFonts w:ascii="Times New Roman" w:eastAsia="Times New Roman" w:hAnsi="Times New Roman"/>
                <w:color w:val="000000"/>
              </w:rPr>
              <w:t xml:space="preserve"> received</w:t>
            </w:r>
            <w:r w:rsidR="00D33B54">
              <w:rPr>
                <w:rFonts w:ascii="Times New Roman" w:eastAsia="Times New Roman" w:hAnsi="Times New Roman"/>
                <w:color w:val="000000"/>
              </w:rPr>
              <w:t xml:space="preserve"> (</w:t>
            </w:r>
            <w:r w:rsidR="00F05365">
              <w:rPr>
                <w:rFonts w:ascii="Times New Roman" w:eastAsia="Times New Roman" w:hAnsi="Times New Roman"/>
                <w:color w:val="000000"/>
              </w:rPr>
              <w:t xml:space="preserve">straight-time, gross pay, </w:t>
            </w:r>
            <w:r w:rsidR="00D33B54">
              <w:rPr>
                <w:rFonts w:ascii="Times New Roman" w:eastAsia="Times New Roman" w:hAnsi="Times New Roman"/>
                <w:color w:val="000000"/>
              </w:rPr>
              <w:t>not including</w:t>
            </w:r>
            <w:r w:rsidRPr="002E1F57">
              <w:rPr>
                <w:rFonts w:ascii="Times New Roman" w:eastAsia="Times New Roman" w:hAnsi="Times New Roman"/>
                <w:color w:val="000000"/>
              </w:rPr>
              <w:t xml:space="preserve"> benefits</w:t>
            </w:r>
            <w:r w:rsidR="00D33B54">
              <w:rPr>
                <w:rFonts w:ascii="Times New Roman" w:eastAsia="Times New Roman" w:hAnsi="Times New Roman"/>
                <w:color w:val="000000"/>
              </w:rPr>
              <w:t>)</w:t>
            </w:r>
            <w:r w:rsidRPr="002E1F57">
              <w:rPr>
                <w:rFonts w:ascii="Times New Roman" w:eastAsia="Times New Roman" w:hAnsi="Times New Roman"/>
                <w:color w:val="000000"/>
              </w:rPr>
              <w:t xml:space="preserve"> on a regular basis for work on program activities.</w:t>
            </w:r>
          </w:p>
        </w:tc>
      </w:tr>
      <w:tr w:rsidR="002E1F57" w:rsidRPr="002E1F57" w14:paraId="0167F95D" w14:textId="77777777" w:rsidTr="002E1F57">
        <w:trPr>
          <w:trHeight w:val="315"/>
        </w:trPr>
        <w:tc>
          <w:tcPr>
            <w:tcW w:w="1545" w:type="dxa"/>
            <w:tcBorders>
              <w:top w:val="nil"/>
              <w:left w:val="nil"/>
              <w:bottom w:val="nil"/>
              <w:right w:val="nil"/>
            </w:tcBorders>
            <w:shd w:val="clear" w:color="auto" w:fill="auto"/>
            <w:vAlign w:val="center"/>
            <w:hideMark/>
          </w:tcPr>
          <w:p w14:paraId="689E2BCF"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TWC</w:t>
            </w:r>
          </w:p>
        </w:tc>
        <w:tc>
          <w:tcPr>
            <w:tcW w:w="9180" w:type="dxa"/>
            <w:tcBorders>
              <w:top w:val="nil"/>
              <w:left w:val="nil"/>
              <w:bottom w:val="nil"/>
              <w:right w:val="nil"/>
            </w:tcBorders>
            <w:shd w:val="clear" w:color="auto" w:fill="auto"/>
            <w:vAlign w:val="center"/>
            <w:hideMark/>
          </w:tcPr>
          <w:p w14:paraId="1703A1EF"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Texas Workforce Commission</w:t>
            </w:r>
          </w:p>
        </w:tc>
      </w:tr>
    </w:tbl>
    <w:p w14:paraId="0CD6065B" w14:textId="77777777" w:rsidR="00B41AD2" w:rsidRPr="00C80B42" w:rsidRDefault="00B41AD2" w:rsidP="00E84795">
      <w:pPr>
        <w:rPr>
          <w:rFonts w:ascii="Times New Roman" w:hAnsi="Times New Roman"/>
        </w:rPr>
      </w:pPr>
      <w:r w:rsidRPr="00C80B42">
        <w:rPr>
          <w:rFonts w:ascii="Times New Roman" w:hAnsi="Times New Roman"/>
        </w:rPr>
        <w:br w:type="page"/>
      </w:r>
    </w:p>
    <w:p w14:paraId="6A036898" w14:textId="0F22CD72" w:rsidR="00EA0911" w:rsidRDefault="00787961" w:rsidP="00091845">
      <w:pPr>
        <w:pStyle w:val="Heading1"/>
      </w:pPr>
      <w:bookmarkStart w:id="2" w:name="Background"/>
      <w:r w:rsidRPr="00C80B42">
        <w:lastRenderedPageBreak/>
        <w:t>BACKGROUND</w:t>
      </w:r>
      <w:bookmarkEnd w:id="2"/>
    </w:p>
    <w:p w14:paraId="112C0276" w14:textId="77777777" w:rsidR="004B6D22" w:rsidRPr="004B6D22" w:rsidRDefault="004B6D22" w:rsidP="004B6D22">
      <w:pPr>
        <w:rPr>
          <w:rFonts w:ascii="Times New Roman" w:hAnsi="Times New Roman"/>
          <w:b/>
          <w:color w:val="34A0EC"/>
          <w:sz w:val="44"/>
        </w:rPr>
      </w:pPr>
    </w:p>
    <w:p w14:paraId="1FD07F8A" w14:textId="19E55A69" w:rsidR="00BD4279" w:rsidRPr="00C80B42" w:rsidRDefault="00DB26F6" w:rsidP="00D33B54">
      <w:pPr>
        <w:spacing w:line="276" w:lineRule="auto"/>
        <w:rPr>
          <w:rFonts w:ascii="Times New Roman" w:hAnsi="Times New Roman"/>
          <w:color w:val="000000"/>
        </w:rPr>
      </w:pPr>
      <w:r w:rsidRPr="00C80B42">
        <w:rPr>
          <w:rFonts w:ascii="Times New Roman" w:hAnsi="Times New Roman"/>
          <w:color w:val="000000"/>
        </w:rPr>
        <w:t xml:space="preserve">In </w:t>
      </w:r>
      <w:r w:rsidR="004A1A8D" w:rsidRPr="00C80B42">
        <w:rPr>
          <w:rFonts w:ascii="Times New Roman" w:hAnsi="Times New Roman"/>
          <w:color w:val="000000"/>
        </w:rPr>
        <w:t>TDA</w:t>
      </w:r>
      <w:r w:rsidRPr="00C80B42">
        <w:rPr>
          <w:rFonts w:ascii="Times New Roman" w:hAnsi="Times New Roman"/>
          <w:color w:val="000000"/>
        </w:rPr>
        <w:t>’s efforts to be good stewards of the financial and property resources entrusted to us</w:t>
      </w:r>
      <w:r w:rsidR="00BE06A2" w:rsidRPr="00C80B42">
        <w:rPr>
          <w:rFonts w:ascii="Times New Roman" w:hAnsi="Times New Roman"/>
          <w:color w:val="000000"/>
        </w:rPr>
        <w:t xml:space="preserve"> for the administration of</w:t>
      </w:r>
      <w:r w:rsidR="00B24339" w:rsidRPr="00C80B42">
        <w:rPr>
          <w:rFonts w:ascii="Times New Roman" w:hAnsi="Times New Roman"/>
          <w:color w:val="000000"/>
        </w:rPr>
        <w:t xml:space="preserve"> the federal </w:t>
      </w:r>
      <w:r w:rsidR="004A1A8D" w:rsidRPr="00C80B42">
        <w:rPr>
          <w:rFonts w:ascii="Times New Roman" w:hAnsi="Times New Roman"/>
          <w:color w:val="000000"/>
        </w:rPr>
        <w:t xml:space="preserve">food and nutrition programs, it has become apparent that we need to clarify </w:t>
      </w:r>
      <w:r w:rsidRPr="00C80B42">
        <w:rPr>
          <w:rFonts w:ascii="Times New Roman" w:hAnsi="Times New Roman"/>
          <w:color w:val="000000"/>
        </w:rPr>
        <w:t xml:space="preserve">the expectation for program fund allocation as it relates to </w:t>
      </w:r>
      <w:r w:rsidR="00215B14">
        <w:rPr>
          <w:rFonts w:ascii="Times New Roman" w:hAnsi="Times New Roman"/>
          <w:color w:val="000000"/>
        </w:rPr>
        <w:t>salaries and wages</w:t>
      </w:r>
      <w:r w:rsidRPr="00C80B42">
        <w:rPr>
          <w:rFonts w:ascii="Times New Roman" w:hAnsi="Times New Roman"/>
          <w:color w:val="000000"/>
        </w:rPr>
        <w:t xml:space="preserve">. </w:t>
      </w:r>
      <w:r w:rsidR="004A1A8D" w:rsidRPr="00C80B42">
        <w:rPr>
          <w:rFonts w:ascii="Times New Roman" w:hAnsi="Times New Roman"/>
          <w:color w:val="000000"/>
        </w:rPr>
        <w:t xml:space="preserve"> </w:t>
      </w:r>
      <w:r w:rsidRPr="00C80B42">
        <w:rPr>
          <w:rFonts w:ascii="Times New Roman" w:hAnsi="Times New Roman"/>
          <w:color w:val="000000"/>
        </w:rPr>
        <w:t>Key</w:t>
      </w:r>
      <w:r w:rsidR="00215B14">
        <w:rPr>
          <w:rFonts w:ascii="Times New Roman" w:hAnsi="Times New Roman"/>
          <w:color w:val="000000"/>
        </w:rPr>
        <w:t xml:space="preserve"> to ensuring that all of Texas’</w:t>
      </w:r>
      <w:r w:rsidRPr="00C80B42">
        <w:rPr>
          <w:rFonts w:ascii="Times New Roman" w:hAnsi="Times New Roman"/>
          <w:color w:val="000000"/>
        </w:rPr>
        <w:t xml:space="preserve"> children have access to safe, </w:t>
      </w:r>
      <w:r w:rsidR="000461B0" w:rsidRPr="00C80B42">
        <w:rPr>
          <w:rFonts w:ascii="Times New Roman" w:hAnsi="Times New Roman"/>
          <w:color w:val="000000"/>
        </w:rPr>
        <w:t>nutritious,</w:t>
      </w:r>
      <w:r w:rsidRPr="00C80B42">
        <w:rPr>
          <w:rFonts w:ascii="Times New Roman" w:hAnsi="Times New Roman"/>
          <w:color w:val="000000"/>
        </w:rPr>
        <w:t xml:space="preserve"> and balanced meals, </w:t>
      </w:r>
      <w:r w:rsidR="00ED5F23">
        <w:rPr>
          <w:rFonts w:ascii="Times New Roman" w:hAnsi="Times New Roman"/>
          <w:color w:val="000000"/>
        </w:rPr>
        <w:t xml:space="preserve">all program operators must be responsible for correctly allocating program expenses. </w:t>
      </w:r>
      <w:r w:rsidRPr="00C80B42">
        <w:rPr>
          <w:rFonts w:ascii="Times New Roman" w:hAnsi="Times New Roman"/>
          <w:color w:val="000000"/>
        </w:rPr>
        <w:t xml:space="preserve"> </w:t>
      </w:r>
      <w:r w:rsidR="00BD4279" w:rsidRPr="00C80B42">
        <w:rPr>
          <w:rFonts w:ascii="Times New Roman" w:hAnsi="Times New Roman"/>
          <w:color w:val="000000"/>
        </w:rPr>
        <w:t>A</w:t>
      </w:r>
      <w:r w:rsidRPr="00C80B42">
        <w:rPr>
          <w:rFonts w:ascii="Times New Roman" w:hAnsi="Times New Roman"/>
          <w:color w:val="000000"/>
        </w:rPr>
        <w:t>llowability</w:t>
      </w:r>
      <w:r w:rsidR="00AE250F">
        <w:rPr>
          <w:rFonts w:ascii="Times New Roman" w:hAnsi="Times New Roman"/>
          <w:color w:val="000000"/>
        </w:rPr>
        <w:t>,</w:t>
      </w:r>
      <w:r w:rsidRPr="00C80B42">
        <w:rPr>
          <w:rFonts w:ascii="Times New Roman" w:hAnsi="Times New Roman"/>
          <w:color w:val="000000"/>
        </w:rPr>
        <w:t xml:space="preserve"> </w:t>
      </w:r>
      <w:r w:rsidR="00BD4279" w:rsidRPr="00C80B42">
        <w:rPr>
          <w:rFonts w:ascii="Times New Roman" w:hAnsi="Times New Roman"/>
          <w:color w:val="000000"/>
        </w:rPr>
        <w:t xml:space="preserve">which </w:t>
      </w:r>
      <w:r w:rsidRPr="00C80B42">
        <w:rPr>
          <w:rFonts w:ascii="Times New Roman" w:hAnsi="Times New Roman"/>
          <w:color w:val="000000"/>
        </w:rPr>
        <w:t>pertain</w:t>
      </w:r>
      <w:r w:rsidR="00BD4279" w:rsidRPr="00C80B42">
        <w:rPr>
          <w:rFonts w:ascii="Times New Roman" w:hAnsi="Times New Roman"/>
          <w:color w:val="000000"/>
        </w:rPr>
        <w:t>s</w:t>
      </w:r>
      <w:r w:rsidR="003A1838">
        <w:rPr>
          <w:rFonts w:ascii="Times New Roman" w:hAnsi="Times New Roman"/>
          <w:color w:val="000000"/>
        </w:rPr>
        <w:t xml:space="preserve"> to whether</w:t>
      </w:r>
      <w:r w:rsidRPr="00C80B42">
        <w:rPr>
          <w:rFonts w:ascii="Times New Roman" w:hAnsi="Times New Roman"/>
          <w:color w:val="000000"/>
        </w:rPr>
        <w:t xml:space="preserve"> the cost</w:t>
      </w:r>
      <w:r w:rsidR="00BD4279" w:rsidRPr="00C80B42">
        <w:rPr>
          <w:rFonts w:ascii="Times New Roman" w:hAnsi="Times New Roman"/>
          <w:color w:val="000000"/>
        </w:rPr>
        <w:t>s</w:t>
      </w:r>
      <w:r w:rsidR="00ED5F23">
        <w:rPr>
          <w:rFonts w:ascii="Times New Roman" w:hAnsi="Times New Roman"/>
          <w:color w:val="000000"/>
        </w:rPr>
        <w:t>/expenses</w:t>
      </w:r>
      <w:r w:rsidR="00BD4279" w:rsidRPr="00C80B42">
        <w:rPr>
          <w:rFonts w:ascii="Times New Roman" w:hAnsi="Times New Roman"/>
          <w:color w:val="000000"/>
        </w:rPr>
        <w:t xml:space="preserve"> are</w:t>
      </w:r>
      <w:r w:rsidRPr="00C80B42">
        <w:rPr>
          <w:rFonts w:ascii="Times New Roman" w:hAnsi="Times New Roman"/>
          <w:color w:val="000000"/>
        </w:rPr>
        <w:t xml:space="preserve"> reasonable and allocable</w:t>
      </w:r>
      <w:r w:rsidR="00AE250F">
        <w:rPr>
          <w:rFonts w:ascii="Times New Roman" w:hAnsi="Times New Roman"/>
          <w:color w:val="000000"/>
        </w:rPr>
        <w:t>,</w:t>
      </w:r>
      <w:r w:rsidR="00BD4279" w:rsidRPr="00C80B42">
        <w:rPr>
          <w:rFonts w:ascii="Times New Roman" w:hAnsi="Times New Roman"/>
          <w:color w:val="000000"/>
        </w:rPr>
        <w:t xml:space="preserve"> is therefore of the utmost importance</w:t>
      </w:r>
      <w:r w:rsidRPr="00C80B42">
        <w:rPr>
          <w:rFonts w:ascii="Times New Roman" w:hAnsi="Times New Roman"/>
          <w:color w:val="000000"/>
        </w:rPr>
        <w:t xml:space="preserve">. </w:t>
      </w:r>
    </w:p>
    <w:p w14:paraId="1CB98F53" w14:textId="77777777" w:rsidR="00BD4279" w:rsidRPr="00C80B42" w:rsidRDefault="00BD4279" w:rsidP="00D33B54">
      <w:pPr>
        <w:spacing w:line="276" w:lineRule="auto"/>
        <w:rPr>
          <w:rFonts w:ascii="Times New Roman" w:hAnsi="Times New Roman"/>
          <w:color w:val="000000"/>
        </w:rPr>
      </w:pPr>
    </w:p>
    <w:p w14:paraId="15BC33DA" w14:textId="70B9C6F7" w:rsidR="00DB26F6" w:rsidRPr="00C80B42" w:rsidRDefault="00BD4279" w:rsidP="00D33B54">
      <w:pPr>
        <w:spacing w:line="276" w:lineRule="auto"/>
        <w:rPr>
          <w:rFonts w:ascii="Times New Roman" w:hAnsi="Times New Roman"/>
          <w:color w:val="000000"/>
        </w:rPr>
      </w:pPr>
      <w:r w:rsidRPr="00C80B42">
        <w:rPr>
          <w:rFonts w:ascii="Times New Roman" w:hAnsi="Times New Roman"/>
          <w:color w:val="000000"/>
        </w:rPr>
        <w:t xml:space="preserve">This document covers cost allocation as it relates to </w:t>
      </w:r>
      <w:r w:rsidR="007D3DC6">
        <w:rPr>
          <w:rFonts w:ascii="Times New Roman" w:hAnsi="Times New Roman"/>
          <w:color w:val="000000"/>
        </w:rPr>
        <w:t>salary and wage</w:t>
      </w:r>
      <w:r w:rsidRPr="00C80B42">
        <w:rPr>
          <w:rFonts w:ascii="Times New Roman" w:hAnsi="Times New Roman"/>
          <w:color w:val="000000"/>
        </w:rPr>
        <w:t xml:space="preserve"> income charged to the CACFP program. </w:t>
      </w:r>
      <w:r w:rsidR="00B24339" w:rsidRPr="00C80B42">
        <w:rPr>
          <w:rFonts w:ascii="Times New Roman" w:hAnsi="Times New Roman"/>
          <w:color w:val="000000"/>
        </w:rPr>
        <w:t xml:space="preserve">The intent of this document is to </w:t>
      </w:r>
      <w:r w:rsidR="001319AA">
        <w:rPr>
          <w:rFonts w:ascii="Times New Roman" w:hAnsi="Times New Roman"/>
          <w:color w:val="000000"/>
        </w:rPr>
        <w:t>e</w:t>
      </w:r>
      <w:r w:rsidR="00B24339" w:rsidRPr="00C80B42">
        <w:rPr>
          <w:rFonts w:ascii="Times New Roman" w:hAnsi="Times New Roman"/>
          <w:color w:val="000000"/>
        </w:rPr>
        <w:t xml:space="preserve">nsure that program funds used for </w:t>
      </w:r>
      <w:r w:rsidR="00215B14">
        <w:rPr>
          <w:rFonts w:ascii="Times New Roman" w:hAnsi="Times New Roman"/>
          <w:color w:val="000000"/>
        </w:rPr>
        <w:t>salaries</w:t>
      </w:r>
      <w:r w:rsidR="00B24339" w:rsidRPr="00C80B42">
        <w:rPr>
          <w:rFonts w:ascii="Times New Roman" w:hAnsi="Times New Roman"/>
          <w:color w:val="000000"/>
        </w:rPr>
        <w:t xml:space="preserve"> </w:t>
      </w:r>
      <w:r w:rsidR="00304744">
        <w:rPr>
          <w:rFonts w:ascii="Times New Roman" w:hAnsi="Times New Roman"/>
          <w:color w:val="000000"/>
        </w:rPr>
        <w:t xml:space="preserve">and wages </w:t>
      </w:r>
      <w:r w:rsidR="00B24339" w:rsidRPr="00C80B42">
        <w:rPr>
          <w:rFonts w:ascii="Times New Roman" w:hAnsi="Times New Roman"/>
          <w:color w:val="000000"/>
        </w:rPr>
        <w:t xml:space="preserve">are being used for the purposes for which they were intended. </w:t>
      </w:r>
      <w:r w:rsidRPr="00C80B42">
        <w:rPr>
          <w:rFonts w:ascii="Times New Roman" w:hAnsi="Times New Roman"/>
          <w:color w:val="000000"/>
        </w:rPr>
        <w:t xml:space="preserve">This document and the related tool </w:t>
      </w:r>
      <w:r w:rsidR="00B57242" w:rsidRPr="00C80B42">
        <w:rPr>
          <w:rFonts w:ascii="Times New Roman" w:hAnsi="Times New Roman"/>
          <w:color w:val="000000"/>
        </w:rPr>
        <w:t>do</w:t>
      </w:r>
      <w:r w:rsidRPr="00C80B42">
        <w:rPr>
          <w:rFonts w:ascii="Times New Roman" w:hAnsi="Times New Roman"/>
          <w:color w:val="000000"/>
        </w:rPr>
        <w:t xml:space="preserve"> not include </w:t>
      </w:r>
      <w:r w:rsidR="00B24339" w:rsidRPr="00C80B42">
        <w:rPr>
          <w:rFonts w:ascii="Times New Roman" w:hAnsi="Times New Roman"/>
          <w:color w:val="000000"/>
        </w:rPr>
        <w:t xml:space="preserve">employee </w:t>
      </w:r>
      <w:r w:rsidR="005300A1" w:rsidRPr="00C80B42">
        <w:rPr>
          <w:rFonts w:ascii="Times New Roman" w:hAnsi="Times New Roman"/>
          <w:color w:val="000000"/>
        </w:rPr>
        <w:t>benefit costs</w:t>
      </w:r>
      <w:r w:rsidR="003A1838">
        <w:rPr>
          <w:rFonts w:ascii="Times New Roman" w:hAnsi="Times New Roman"/>
          <w:color w:val="000000"/>
        </w:rPr>
        <w:t>. P</w:t>
      </w:r>
      <w:r w:rsidR="00F45383" w:rsidRPr="00C80B42">
        <w:rPr>
          <w:rFonts w:ascii="Times New Roman" w:hAnsi="Times New Roman"/>
          <w:color w:val="000000"/>
        </w:rPr>
        <w:t xml:space="preserve">lease see </w:t>
      </w:r>
      <w:hyperlink w:anchor="_TABLE_3_-" w:history="1">
        <w:r w:rsidR="003A1838" w:rsidRPr="003A1838">
          <w:rPr>
            <w:rStyle w:val="Hyperlink"/>
            <w:rFonts w:ascii="Times New Roman" w:hAnsi="Times New Roman"/>
          </w:rPr>
          <w:t>Employer Cost for Employee Compensation</w:t>
        </w:r>
      </w:hyperlink>
      <w:r w:rsidR="003A1838">
        <w:rPr>
          <w:rFonts w:ascii="Times New Roman" w:hAnsi="Times New Roman"/>
          <w:color w:val="000000"/>
        </w:rPr>
        <w:t xml:space="preserve"> in </w:t>
      </w:r>
      <w:r w:rsidR="00F45383" w:rsidRPr="00C80B42">
        <w:rPr>
          <w:rFonts w:ascii="Times New Roman" w:hAnsi="Times New Roman"/>
          <w:color w:val="000000"/>
        </w:rPr>
        <w:t>the appendix</w:t>
      </w:r>
      <w:r w:rsidR="003A1838">
        <w:rPr>
          <w:rFonts w:ascii="Times New Roman" w:hAnsi="Times New Roman"/>
          <w:color w:val="000000"/>
        </w:rPr>
        <w:t xml:space="preserve"> for more information</w:t>
      </w:r>
      <w:r w:rsidR="00F45383" w:rsidRPr="00C80B42">
        <w:rPr>
          <w:rFonts w:ascii="Times New Roman" w:hAnsi="Times New Roman"/>
          <w:color w:val="000000"/>
        </w:rPr>
        <w:t>.</w:t>
      </w:r>
      <w:r w:rsidRPr="00C80B42">
        <w:rPr>
          <w:rFonts w:ascii="Times New Roman" w:hAnsi="Times New Roman"/>
          <w:color w:val="000000"/>
        </w:rPr>
        <w:t xml:space="preserve"> </w:t>
      </w:r>
    </w:p>
    <w:p w14:paraId="701DFDB8" w14:textId="77777777" w:rsidR="00787961" w:rsidRPr="00C80B42" w:rsidRDefault="00787961" w:rsidP="00D33B54">
      <w:pPr>
        <w:framePr w:w="5028" w:wrap="auto" w:hAnchor="text" w:x="810"/>
        <w:spacing w:line="276" w:lineRule="auto"/>
        <w:rPr>
          <w:rFonts w:ascii="Times New Roman" w:hAnsi="Times New Roman"/>
          <w:b/>
          <w:color w:val="000000"/>
        </w:rPr>
        <w:sectPr w:rsidR="00787961" w:rsidRPr="00C80B42" w:rsidSect="008A0A30">
          <w:headerReference w:type="even" r:id="rId8"/>
          <w:footerReference w:type="even" r:id="rId9"/>
          <w:footerReference w:type="default" r:id="rId10"/>
          <w:pgSz w:w="12240" w:h="15840"/>
          <w:pgMar w:top="720" w:right="720" w:bottom="720" w:left="720" w:header="720" w:footer="720" w:gutter="0"/>
          <w:cols w:space="720"/>
          <w:docGrid w:linePitch="360"/>
        </w:sectPr>
      </w:pPr>
    </w:p>
    <w:p w14:paraId="499B7FA4" w14:textId="77777777" w:rsidR="00787961" w:rsidRPr="00C80B42" w:rsidRDefault="00787961" w:rsidP="00091845">
      <w:pPr>
        <w:pStyle w:val="Heading1"/>
      </w:pPr>
      <w:bookmarkStart w:id="3" w:name="Solution"/>
      <w:r w:rsidRPr="00C80B42">
        <w:lastRenderedPageBreak/>
        <w:t>SOLUTION</w:t>
      </w:r>
    </w:p>
    <w:bookmarkEnd w:id="3"/>
    <w:p w14:paraId="6D7CA3E5" w14:textId="61A12871" w:rsidR="008A0A30" w:rsidRPr="00C80B42" w:rsidRDefault="00432C29" w:rsidP="00091845">
      <w:pPr>
        <w:pStyle w:val="Heading2"/>
      </w:pPr>
      <w:r w:rsidRPr="00C80B42">
        <w:t xml:space="preserve">TDA </w:t>
      </w:r>
      <w:r w:rsidR="001846AC">
        <w:t>Compensation</w:t>
      </w:r>
      <w:r w:rsidR="00D77A91">
        <w:t xml:space="preserve"> Protocol</w:t>
      </w:r>
    </w:p>
    <w:p w14:paraId="61A888EB" w14:textId="77777777" w:rsidR="00787961" w:rsidRPr="00C80B42" w:rsidRDefault="00787961" w:rsidP="00787961">
      <w:pPr>
        <w:rPr>
          <w:rFonts w:ascii="Times New Roman" w:hAnsi="Times New Roman"/>
          <w:b/>
          <w:color w:val="215868"/>
          <w:sz w:val="28"/>
        </w:rPr>
      </w:pPr>
    </w:p>
    <w:p w14:paraId="19997B9C" w14:textId="7446E600" w:rsidR="00FF5EEF" w:rsidRPr="00C80B42" w:rsidRDefault="00E0049C" w:rsidP="00FF5EEF">
      <w:pPr>
        <w:spacing w:line="276" w:lineRule="auto"/>
        <w:rPr>
          <w:rFonts w:ascii="Times New Roman" w:hAnsi="Times New Roman"/>
          <w:color w:val="000000"/>
        </w:rPr>
      </w:pPr>
      <w:r w:rsidRPr="00C80B42">
        <w:rPr>
          <w:rFonts w:ascii="Times New Roman" w:hAnsi="Times New Roman"/>
          <w:color w:val="000000"/>
        </w:rPr>
        <w:t xml:space="preserve">To ensure CACFP funds used for salaries </w:t>
      </w:r>
      <w:r w:rsidR="00100661">
        <w:rPr>
          <w:rFonts w:ascii="Times New Roman" w:hAnsi="Times New Roman"/>
          <w:color w:val="000000"/>
        </w:rPr>
        <w:t xml:space="preserve">and wages </w:t>
      </w:r>
      <w:r w:rsidRPr="00C80B42">
        <w:rPr>
          <w:rFonts w:ascii="Times New Roman" w:hAnsi="Times New Roman"/>
          <w:color w:val="000000"/>
        </w:rPr>
        <w:t>are necessary and reasonable</w:t>
      </w:r>
      <w:r w:rsidR="00BE06A2" w:rsidRPr="00C80B42">
        <w:rPr>
          <w:rFonts w:ascii="Times New Roman" w:hAnsi="Times New Roman"/>
          <w:color w:val="000000"/>
        </w:rPr>
        <w:t xml:space="preserve"> as stipulated by federal guidelines</w:t>
      </w:r>
      <w:r w:rsidRPr="00C80B42">
        <w:rPr>
          <w:rFonts w:ascii="Times New Roman" w:hAnsi="Times New Roman"/>
          <w:color w:val="000000"/>
        </w:rPr>
        <w:t>, TDA utilizes</w:t>
      </w:r>
      <w:r w:rsidR="009E5158">
        <w:rPr>
          <w:rFonts w:ascii="Times New Roman" w:hAnsi="Times New Roman"/>
          <w:color w:val="000000"/>
        </w:rPr>
        <w:t xml:space="preserve"> the “Social Assistance”</w:t>
      </w:r>
      <w:r w:rsidRPr="00C80B42">
        <w:rPr>
          <w:rFonts w:ascii="Times New Roman" w:hAnsi="Times New Roman"/>
          <w:color w:val="000000"/>
        </w:rPr>
        <w:t xml:space="preserve"> </w:t>
      </w:r>
      <w:r w:rsidR="003F6B4E" w:rsidRPr="00C80B42">
        <w:rPr>
          <w:rFonts w:ascii="Times New Roman" w:hAnsi="Times New Roman"/>
          <w:color w:val="000000"/>
        </w:rPr>
        <w:t>industry type as set by The North American Industry Classification System (NAICS). CACFP is a Federal grant program that is considered a nonprofit food service whose sole purpose is</w:t>
      </w:r>
      <w:r w:rsidR="00B24339" w:rsidRPr="00C80B42">
        <w:rPr>
          <w:rFonts w:ascii="Times New Roman" w:hAnsi="Times New Roman"/>
          <w:color w:val="000000"/>
        </w:rPr>
        <w:t xml:space="preserve"> the </w:t>
      </w:r>
      <w:r w:rsidR="003F6B4E" w:rsidRPr="00C80B42">
        <w:rPr>
          <w:rFonts w:ascii="Times New Roman" w:hAnsi="Times New Roman"/>
          <w:color w:val="000000"/>
        </w:rPr>
        <w:t>benefit of enrolled participants who rely on its service</w:t>
      </w:r>
      <w:r w:rsidR="00B00B17" w:rsidRPr="00C80B42">
        <w:rPr>
          <w:rFonts w:ascii="Times New Roman" w:hAnsi="Times New Roman"/>
          <w:color w:val="000000"/>
        </w:rPr>
        <w:t xml:space="preserve"> (</w:t>
      </w:r>
      <w:hyperlink w:anchor="_Excerpts_from_FNS" w:history="1">
        <w:r w:rsidR="00B00B17" w:rsidRPr="00AC45A9">
          <w:rPr>
            <w:rStyle w:val="Hyperlink"/>
            <w:rFonts w:ascii="Times New Roman" w:hAnsi="Times New Roman"/>
          </w:rPr>
          <w:t xml:space="preserve">see </w:t>
        </w:r>
        <w:r w:rsidR="00B24339" w:rsidRPr="00AC45A9">
          <w:rPr>
            <w:rStyle w:val="Hyperlink"/>
            <w:rFonts w:ascii="Times New Roman" w:hAnsi="Times New Roman"/>
          </w:rPr>
          <w:t>FNS796-2 rev. 4 for clarification</w:t>
        </w:r>
      </w:hyperlink>
      <w:r w:rsidR="00B00B17" w:rsidRPr="00C80B42">
        <w:rPr>
          <w:rFonts w:ascii="Times New Roman" w:hAnsi="Times New Roman"/>
          <w:color w:val="000000"/>
        </w:rPr>
        <w:t>)</w:t>
      </w:r>
      <w:r w:rsidR="003F6B4E" w:rsidRPr="00C80B42">
        <w:rPr>
          <w:rFonts w:ascii="Times New Roman" w:hAnsi="Times New Roman"/>
          <w:color w:val="000000"/>
        </w:rPr>
        <w:t xml:space="preserve">. As such, the industry type most closely aligned with the </w:t>
      </w:r>
      <w:r w:rsidR="00B24339" w:rsidRPr="00C80B42">
        <w:rPr>
          <w:rFonts w:ascii="Times New Roman" w:hAnsi="Times New Roman"/>
          <w:color w:val="000000"/>
        </w:rPr>
        <w:t>CACFP program</w:t>
      </w:r>
      <w:r w:rsidR="003F6B4E" w:rsidRPr="00C80B42">
        <w:rPr>
          <w:rFonts w:ascii="Times New Roman" w:hAnsi="Times New Roman"/>
          <w:color w:val="000000"/>
        </w:rPr>
        <w:t xml:space="preserve"> purpose is </w:t>
      </w:r>
      <w:r w:rsidR="00B24339" w:rsidRPr="00C80B42">
        <w:rPr>
          <w:rFonts w:ascii="Times New Roman" w:hAnsi="Times New Roman"/>
          <w:color w:val="000000"/>
        </w:rPr>
        <w:t xml:space="preserve">NAICS </w:t>
      </w:r>
      <w:r w:rsidR="00EA0911" w:rsidRPr="00C80B42">
        <w:rPr>
          <w:rFonts w:ascii="Times New Roman" w:hAnsi="Times New Roman"/>
          <w:color w:val="000000"/>
        </w:rPr>
        <w:t>subsector 624 – Social A</w:t>
      </w:r>
      <w:r w:rsidR="003F6B4E" w:rsidRPr="00C80B42">
        <w:rPr>
          <w:rFonts w:ascii="Times New Roman" w:hAnsi="Times New Roman"/>
          <w:color w:val="000000"/>
        </w:rPr>
        <w:t>ssistance (</w:t>
      </w:r>
      <w:hyperlink w:anchor="_Excerpts_from_the" w:history="1">
        <w:r w:rsidR="003F6B4E" w:rsidRPr="003A0B63">
          <w:rPr>
            <w:rStyle w:val="Hyperlink"/>
            <w:rFonts w:ascii="Times New Roman" w:hAnsi="Times New Roman"/>
          </w:rPr>
          <w:t>see Appendix</w:t>
        </w:r>
        <w:r w:rsidR="003A0B63" w:rsidRPr="003A0B63">
          <w:rPr>
            <w:rStyle w:val="Hyperlink"/>
            <w:rFonts w:ascii="Times New Roman" w:hAnsi="Times New Roman"/>
          </w:rPr>
          <w:t xml:space="preserve"> Excerpt from NAICS f</w:t>
        </w:r>
        <w:r w:rsidR="003F6B4E" w:rsidRPr="003A0B63">
          <w:rPr>
            <w:rStyle w:val="Hyperlink"/>
            <w:rFonts w:ascii="Times New Roman" w:hAnsi="Times New Roman"/>
          </w:rPr>
          <w:t>or more information</w:t>
        </w:r>
      </w:hyperlink>
      <w:r w:rsidR="003F6B4E" w:rsidRPr="00C80B42">
        <w:rPr>
          <w:rFonts w:ascii="Times New Roman" w:hAnsi="Times New Roman"/>
          <w:color w:val="000000"/>
        </w:rPr>
        <w:t>).</w:t>
      </w:r>
    </w:p>
    <w:p w14:paraId="3027DA27" w14:textId="77777777" w:rsidR="00FF5EEF" w:rsidRPr="00C80B42" w:rsidRDefault="00FF5EEF" w:rsidP="00FF5EEF">
      <w:pPr>
        <w:spacing w:line="276" w:lineRule="auto"/>
        <w:rPr>
          <w:rFonts w:ascii="Times New Roman" w:hAnsi="Times New Roman"/>
          <w:color w:val="000000"/>
        </w:rPr>
      </w:pPr>
    </w:p>
    <w:p w14:paraId="03E8D2C7" w14:textId="60020DDE" w:rsidR="00E0049C" w:rsidRPr="00C80B42" w:rsidRDefault="000E051B" w:rsidP="00C841C0">
      <w:pPr>
        <w:spacing w:line="276" w:lineRule="auto"/>
        <w:rPr>
          <w:rFonts w:ascii="Times New Roman" w:hAnsi="Times New Roman"/>
          <w:color w:val="000000"/>
        </w:rPr>
      </w:pPr>
      <w:r>
        <w:rPr>
          <w:rFonts w:ascii="Times New Roman" w:hAnsi="Times New Roman"/>
          <w:color w:val="000000"/>
        </w:rPr>
        <w:t>Within t</w:t>
      </w:r>
      <w:r w:rsidR="00EA0911" w:rsidRPr="00C80B42">
        <w:rPr>
          <w:rFonts w:ascii="Times New Roman" w:hAnsi="Times New Roman"/>
          <w:color w:val="000000"/>
        </w:rPr>
        <w:t xml:space="preserve">he </w:t>
      </w:r>
      <w:r w:rsidR="009E5158">
        <w:rPr>
          <w:rFonts w:ascii="Times New Roman" w:hAnsi="Times New Roman"/>
          <w:color w:val="000000"/>
        </w:rPr>
        <w:t xml:space="preserve">NAICS </w:t>
      </w:r>
      <w:r w:rsidR="00EA0911" w:rsidRPr="00C80B42">
        <w:rPr>
          <w:rFonts w:ascii="Times New Roman" w:hAnsi="Times New Roman"/>
          <w:color w:val="000000"/>
        </w:rPr>
        <w:t>Social Assistance industry</w:t>
      </w:r>
      <w:r w:rsidR="009E5158">
        <w:rPr>
          <w:rFonts w:ascii="Times New Roman" w:hAnsi="Times New Roman"/>
          <w:color w:val="000000"/>
        </w:rPr>
        <w:t xml:space="preserve"> subsector</w:t>
      </w:r>
      <w:r w:rsidR="00EA0911" w:rsidRPr="00C80B42">
        <w:rPr>
          <w:rFonts w:ascii="Times New Roman" w:hAnsi="Times New Roman"/>
          <w:color w:val="000000"/>
        </w:rPr>
        <w:t xml:space="preserve">, </w:t>
      </w:r>
      <w:r w:rsidR="00C841C0" w:rsidRPr="00C80B42">
        <w:rPr>
          <w:rFonts w:ascii="Times New Roman" w:hAnsi="Times New Roman"/>
          <w:color w:val="000000"/>
        </w:rPr>
        <w:t>the</w:t>
      </w:r>
      <w:r w:rsidR="00234672">
        <w:rPr>
          <w:rFonts w:ascii="Times New Roman" w:hAnsi="Times New Roman"/>
          <w:color w:val="000000"/>
        </w:rPr>
        <w:t>re are</w:t>
      </w:r>
      <w:r w:rsidR="004A5675">
        <w:rPr>
          <w:rFonts w:ascii="Times New Roman" w:hAnsi="Times New Roman"/>
          <w:color w:val="000000"/>
        </w:rPr>
        <w:t xml:space="preserve"> </w:t>
      </w:r>
      <w:r>
        <w:rPr>
          <w:rFonts w:ascii="Times New Roman" w:hAnsi="Times New Roman"/>
          <w:color w:val="000000"/>
        </w:rPr>
        <w:t>BLS</w:t>
      </w:r>
      <w:r w:rsidR="00C841C0" w:rsidRPr="00C80B42">
        <w:rPr>
          <w:rFonts w:ascii="Times New Roman" w:hAnsi="Times New Roman"/>
          <w:color w:val="000000"/>
        </w:rPr>
        <w:t xml:space="preserve"> Standard Occupational </w:t>
      </w:r>
      <w:r w:rsidRPr="00C80B42">
        <w:rPr>
          <w:rFonts w:ascii="Times New Roman" w:hAnsi="Times New Roman"/>
          <w:color w:val="000000"/>
        </w:rPr>
        <w:t>C</w:t>
      </w:r>
      <w:r>
        <w:rPr>
          <w:rFonts w:ascii="Times New Roman" w:hAnsi="Times New Roman"/>
          <w:color w:val="000000"/>
        </w:rPr>
        <w:t>lassification</w:t>
      </w:r>
      <w:r w:rsidRPr="00C80B42">
        <w:rPr>
          <w:rFonts w:ascii="Times New Roman" w:hAnsi="Times New Roman"/>
          <w:color w:val="000000"/>
        </w:rPr>
        <w:t xml:space="preserve"> </w:t>
      </w:r>
      <w:r w:rsidR="00C841C0" w:rsidRPr="00C80B42">
        <w:rPr>
          <w:rFonts w:ascii="Times New Roman" w:hAnsi="Times New Roman"/>
          <w:color w:val="000000"/>
        </w:rPr>
        <w:t>(SOC)</w:t>
      </w:r>
      <w:r w:rsidR="00234672">
        <w:rPr>
          <w:rFonts w:ascii="Times New Roman" w:hAnsi="Times New Roman"/>
          <w:color w:val="000000"/>
        </w:rPr>
        <w:t xml:space="preserve"> and</w:t>
      </w:r>
      <w:r>
        <w:rPr>
          <w:rFonts w:ascii="Times New Roman" w:hAnsi="Times New Roman"/>
          <w:color w:val="000000"/>
        </w:rPr>
        <w:t xml:space="preserve"> Occupation Codes (OCC) </w:t>
      </w:r>
      <w:r w:rsidR="004A5675">
        <w:rPr>
          <w:rFonts w:ascii="Times New Roman" w:hAnsi="Times New Roman"/>
          <w:color w:val="000000"/>
        </w:rPr>
        <w:t xml:space="preserve">job categories.  These job categories have distinct BLS determined salary </w:t>
      </w:r>
      <w:r w:rsidR="00A92627">
        <w:rPr>
          <w:rFonts w:ascii="Times New Roman" w:hAnsi="Times New Roman"/>
          <w:color w:val="000000"/>
        </w:rPr>
        <w:t>and wage ranges</w:t>
      </w:r>
      <w:r w:rsidR="00E0049C" w:rsidRPr="00C80B42">
        <w:rPr>
          <w:rFonts w:ascii="Times New Roman" w:hAnsi="Times New Roman"/>
          <w:color w:val="000000"/>
        </w:rPr>
        <w:t xml:space="preserve"> </w:t>
      </w:r>
      <w:r w:rsidR="00764999">
        <w:rPr>
          <w:rFonts w:ascii="Times New Roman" w:hAnsi="Times New Roman"/>
          <w:color w:val="000000"/>
        </w:rPr>
        <w:t>(</w:t>
      </w:r>
      <w:hyperlink w:anchor="CategoricalRoles" w:history="1">
        <w:r w:rsidR="00B57242" w:rsidRPr="00764999">
          <w:rPr>
            <w:rStyle w:val="Hyperlink"/>
            <w:rFonts w:ascii="Times New Roman" w:hAnsi="Times New Roman"/>
          </w:rPr>
          <w:t>See</w:t>
        </w:r>
        <w:r w:rsidR="00764999" w:rsidRPr="00764999">
          <w:rPr>
            <w:rStyle w:val="Hyperlink"/>
            <w:rFonts w:ascii="Times New Roman" w:hAnsi="Times New Roman"/>
          </w:rPr>
          <w:t xml:space="preserve"> Appendix Categorical roles</w:t>
        </w:r>
      </w:hyperlink>
      <w:r w:rsidR="00764999">
        <w:rPr>
          <w:rFonts w:ascii="Times New Roman" w:hAnsi="Times New Roman"/>
          <w:color w:val="000000"/>
        </w:rPr>
        <w:t>)</w:t>
      </w:r>
      <w:r w:rsidR="00B57242">
        <w:rPr>
          <w:rFonts w:ascii="Times New Roman" w:hAnsi="Times New Roman"/>
          <w:color w:val="000000"/>
        </w:rPr>
        <w:t>.</w:t>
      </w:r>
      <w:r w:rsidR="00D21F97">
        <w:rPr>
          <w:rFonts w:ascii="Times New Roman" w:hAnsi="Times New Roman"/>
          <w:color w:val="000000"/>
        </w:rPr>
        <w:t xml:space="preserve"> The </w:t>
      </w:r>
      <w:r w:rsidR="00A92627">
        <w:rPr>
          <w:rFonts w:ascii="Times New Roman" w:hAnsi="Times New Roman"/>
          <w:color w:val="000000"/>
        </w:rPr>
        <w:t>salary and wage</w:t>
      </w:r>
      <w:r w:rsidR="00D21F97">
        <w:rPr>
          <w:rFonts w:ascii="Times New Roman" w:hAnsi="Times New Roman"/>
          <w:color w:val="000000"/>
        </w:rPr>
        <w:t xml:space="preserve"> income </w:t>
      </w:r>
      <w:r w:rsidR="00D34919" w:rsidRPr="00C80B42">
        <w:rPr>
          <w:rFonts w:ascii="Times New Roman" w:hAnsi="Times New Roman"/>
          <w:color w:val="000000"/>
        </w:rPr>
        <w:t xml:space="preserve">ranges are for </w:t>
      </w:r>
      <w:r w:rsidR="00831E50">
        <w:rPr>
          <w:rFonts w:ascii="Times New Roman" w:hAnsi="Times New Roman"/>
          <w:color w:val="000000"/>
        </w:rPr>
        <w:t>CACFP job</w:t>
      </w:r>
      <w:r w:rsidR="00D34919" w:rsidRPr="00C80B42">
        <w:rPr>
          <w:rFonts w:ascii="Times New Roman" w:hAnsi="Times New Roman"/>
          <w:color w:val="000000"/>
        </w:rPr>
        <w:t xml:space="preserve"> functions only</w:t>
      </w:r>
      <w:r w:rsidR="00831E50">
        <w:rPr>
          <w:rFonts w:ascii="Times New Roman" w:hAnsi="Times New Roman"/>
          <w:color w:val="000000"/>
        </w:rPr>
        <w:t xml:space="preserve"> and </w:t>
      </w:r>
      <w:r w:rsidR="000461B0">
        <w:rPr>
          <w:rFonts w:ascii="Times New Roman" w:hAnsi="Times New Roman"/>
          <w:color w:val="000000"/>
        </w:rPr>
        <w:t xml:space="preserve">should </w:t>
      </w:r>
      <w:r w:rsidR="000461B0" w:rsidRPr="00C80B42">
        <w:rPr>
          <w:rFonts w:ascii="Times New Roman" w:hAnsi="Times New Roman"/>
          <w:color w:val="000000"/>
        </w:rPr>
        <w:t>not</w:t>
      </w:r>
      <w:r w:rsidR="00D34919" w:rsidRPr="00C80B42">
        <w:rPr>
          <w:rFonts w:ascii="Times New Roman" w:hAnsi="Times New Roman"/>
          <w:color w:val="000000"/>
        </w:rPr>
        <w:t xml:space="preserve"> be confused with the organizational title of the person providing the service, (</w:t>
      </w:r>
      <w:hyperlink w:anchor="LaborCosts" w:history="1">
        <w:r w:rsidR="00D34919" w:rsidRPr="00764999">
          <w:rPr>
            <w:rStyle w:val="Hyperlink"/>
            <w:rFonts w:ascii="Times New Roman" w:hAnsi="Times New Roman"/>
          </w:rPr>
          <w:t>see the example from the FNS 796-2 on Labor Cost provided in the appendix</w:t>
        </w:r>
      </w:hyperlink>
      <w:r w:rsidR="00D34919" w:rsidRPr="00C80B42">
        <w:rPr>
          <w:rFonts w:ascii="Times New Roman" w:hAnsi="Times New Roman"/>
          <w:color w:val="000000"/>
        </w:rPr>
        <w:t>).</w:t>
      </w:r>
    </w:p>
    <w:p w14:paraId="15EAD025" w14:textId="77777777" w:rsidR="00E0049C" w:rsidRPr="00C80B42" w:rsidRDefault="00E0049C" w:rsidP="00FF5EEF">
      <w:pPr>
        <w:spacing w:line="276" w:lineRule="auto"/>
        <w:rPr>
          <w:rFonts w:ascii="Times New Roman" w:hAnsi="Times New Roman"/>
          <w:color w:val="000000"/>
        </w:rPr>
      </w:pPr>
    </w:p>
    <w:p w14:paraId="6C3FE997" w14:textId="77754D5A" w:rsidR="00B00B17" w:rsidRPr="00C80B42" w:rsidRDefault="00B24339" w:rsidP="00FF5EEF">
      <w:pPr>
        <w:spacing w:line="276" w:lineRule="auto"/>
        <w:rPr>
          <w:rFonts w:ascii="Times New Roman" w:hAnsi="Times New Roman"/>
          <w:color w:val="000000"/>
        </w:rPr>
      </w:pPr>
      <w:r w:rsidRPr="00C80B42">
        <w:rPr>
          <w:rFonts w:ascii="Times New Roman" w:hAnsi="Times New Roman"/>
          <w:color w:val="000000"/>
        </w:rPr>
        <w:t>T</w:t>
      </w:r>
      <w:r w:rsidR="00C841C0" w:rsidRPr="00C80B42">
        <w:rPr>
          <w:rFonts w:ascii="Times New Roman" w:hAnsi="Times New Roman"/>
          <w:color w:val="000000"/>
        </w:rPr>
        <w:t xml:space="preserve">he </w:t>
      </w:r>
      <w:r w:rsidR="00430D5D">
        <w:rPr>
          <w:rFonts w:ascii="Times New Roman" w:hAnsi="Times New Roman"/>
          <w:color w:val="000000"/>
        </w:rPr>
        <w:t>salary and wage income</w:t>
      </w:r>
      <w:r w:rsidR="00E0049C" w:rsidRPr="00C80B42">
        <w:rPr>
          <w:rFonts w:ascii="Times New Roman" w:hAnsi="Times New Roman"/>
          <w:color w:val="000000"/>
        </w:rPr>
        <w:t xml:space="preserve"> </w:t>
      </w:r>
      <w:r w:rsidR="00362878">
        <w:rPr>
          <w:rFonts w:ascii="Times New Roman" w:hAnsi="Times New Roman"/>
          <w:color w:val="000000"/>
        </w:rPr>
        <w:t>by job function</w:t>
      </w:r>
      <w:r w:rsidR="00C841C0" w:rsidRPr="00C80B42">
        <w:rPr>
          <w:rFonts w:ascii="Times New Roman" w:hAnsi="Times New Roman"/>
          <w:color w:val="000000"/>
        </w:rPr>
        <w:t xml:space="preserve"> is</w:t>
      </w:r>
      <w:r w:rsidR="00B002BA" w:rsidRPr="00C80B42">
        <w:rPr>
          <w:rFonts w:ascii="Times New Roman" w:hAnsi="Times New Roman"/>
          <w:color w:val="000000"/>
        </w:rPr>
        <w:t xml:space="preserve"> based on </w:t>
      </w:r>
      <w:r w:rsidR="00B00B17" w:rsidRPr="00C80B42">
        <w:rPr>
          <w:rFonts w:ascii="Times New Roman" w:hAnsi="Times New Roman"/>
          <w:color w:val="000000"/>
        </w:rPr>
        <w:t xml:space="preserve">the Texas </w:t>
      </w:r>
      <w:r w:rsidR="00C841C0" w:rsidRPr="00C80B42">
        <w:rPr>
          <w:rFonts w:ascii="Times New Roman" w:hAnsi="Times New Roman"/>
          <w:color w:val="000000"/>
        </w:rPr>
        <w:t xml:space="preserve">metropolitan statistical area </w:t>
      </w:r>
      <w:r w:rsidR="00B00B17" w:rsidRPr="00C80B42">
        <w:rPr>
          <w:rFonts w:ascii="Times New Roman" w:hAnsi="Times New Roman"/>
          <w:color w:val="000000"/>
        </w:rPr>
        <w:t xml:space="preserve">(MSA) </w:t>
      </w:r>
      <w:r w:rsidR="00C841C0" w:rsidRPr="00C80B42">
        <w:rPr>
          <w:rFonts w:ascii="Times New Roman" w:hAnsi="Times New Roman"/>
          <w:color w:val="000000"/>
        </w:rPr>
        <w:t xml:space="preserve">of </w:t>
      </w:r>
      <w:r w:rsidR="003828E4">
        <w:rPr>
          <w:rFonts w:ascii="Times New Roman" w:hAnsi="Times New Roman"/>
          <w:color w:val="000000"/>
        </w:rPr>
        <w:t>C</w:t>
      </w:r>
      <w:r w:rsidR="00C841C0" w:rsidRPr="00C80B42">
        <w:rPr>
          <w:rFonts w:ascii="Times New Roman" w:hAnsi="Times New Roman"/>
          <w:color w:val="000000"/>
        </w:rPr>
        <w:t xml:space="preserve">ontracting </w:t>
      </w:r>
      <w:r w:rsidR="003828E4">
        <w:rPr>
          <w:rFonts w:ascii="Times New Roman" w:hAnsi="Times New Roman"/>
          <w:color w:val="000000"/>
        </w:rPr>
        <w:t>E</w:t>
      </w:r>
      <w:r w:rsidR="00C841C0" w:rsidRPr="00C80B42">
        <w:rPr>
          <w:rFonts w:ascii="Times New Roman" w:hAnsi="Times New Roman"/>
          <w:color w:val="000000"/>
        </w:rPr>
        <w:t>ntities</w:t>
      </w:r>
      <w:r w:rsidR="003828E4">
        <w:rPr>
          <w:rFonts w:ascii="Times New Roman" w:hAnsi="Times New Roman"/>
          <w:color w:val="000000"/>
        </w:rPr>
        <w:t>’</w:t>
      </w:r>
      <w:r w:rsidR="00C841C0" w:rsidRPr="00C80B42">
        <w:rPr>
          <w:rFonts w:ascii="Times New Roman" w:hAnsi="Times New Roman"/>
          <w:color w:val="000000"/>
        </w:rPr>
        <w:t xml:space="preserve"> </w:t>
      </w:r>
      <w:r w:rsidR="00AE3F83">
        <w:rPr>
          <w:rFonts w:ascii="Times New Roman" w:hAnsi="Times New Roman"/>
          <w:color w:val="000000"/>
        </w:rPr>
        <w:t>office</w:t>
      </w:r>
      <w:r w:rsidR="00C841C0" w:rsidRPr="00C80B42">
        <w:rPr>
          <w:rFonts w:ascii="Times New Roman" w:hAnsi="Times New Roman"/>
          <w:color w:val="000000"/>
        </w:rPr>
        <w:t xml:space="preserve"> (</w:t>
      </w:r>
      <w:hyperlink w:anchor="Table1" w:history="1">
        <w:r w:rsidR="00DD6311">
          <w:rPr>
            <w:rStyle w:val="Hyperlink"/>
            <w:rFonts w:ascii="Times New Roman" w:hAnsi="Times New Roman"/>
          </w:rPr>
          <w:t>Table 1</w:t>
        </w:r>
      </w:hyperlink>
      <w:r w:rsidR="00C841C0" w:rsidRPr="00C80B42">
        <w:rPr>
          <w:rFonts w:ascii="Times New Roman" w:hAnsi="Times New Roman"/>
          <w:color w:val="000000"/>
        </w:rPr>
        <w:t>)</w:t>
      </w:r>
      <w:r w:rsidR="00E0049C" w:rsidRPr="00C80B42">
        <w:rPr>
          <w:rFonts w:ascii="Times New Roman" w:hAnsi="Times New Roman"/>
          <w:color w:val="000000"/>
        </w:rPr>
        <w:t xml:space="preserve">. </w:t>
      </w:r>
      <w:r w:rsidR="00AE3F83">
        <w:rPr>
          <w:rFonts w:ascii="Times New Roman" w:hAnsi="Times New Roman"/>
          <w:color w:val="000000"/>
        </w:rPr>
        <w:t xml:space="preserve">To account for salary and wage differences across the state, TDA uses three </w:t>
      </w:r>
      <w:r w:rsidR="000C50B6">
        <w:rPr>
          <w:rFonts w:ascii="Times New Roman" w:hAnsi="Times New Roman"/>
          <w:color w:val="000000"/>
        </w:rPr>
        <w:t>MSA</w:t>
      </w:r>
      <w:r w:rsidR="00AE3F83">
        <w:rPr>
          <w:rFonts w:ascii="Times New Roman" w:hAnsi="Times New Roman"/>
          <w:color w:val="000000"/>
        </w:rPr>
        <w:t xml:space="preserve">s </w:t>
      </w:r>
      <w:r w:rsidR="00F45D25">
        <w:rPr>
          <w:rFonts w:ascii="Times New Roman" w:hAnsi="Times New Roman"/>
          <w:color w:val="000000"/>
        </w:rPr>
        <w:t xml:space="preserve">(Dallas-Fort Worth-Arlington MSA, Houston-The Woodlands-Sugar Land MSA, and San Antonio-New Braunfels MSA) </w:t>
      </w:r>
      <w:r w:rsidR="00AE3F83">
        <w:rPr>
          <w:rFonts w:ascii="Times New Roman" w:hAnsi="Times New Roman"/>
          <w:color w:val="000000"/>
        </w:rPr>
        <w:t>with the remainder of the state based on the overall Texas salary and wage data</w:t>
      </w:r>
      <w:r w:rsidR="00F45D25">
        <w:rPr>
          <w:rFonts w:ascii="Times New Roman" w:hAnsi="Times New Roman"/>
          <w:color w:val="000000"/>
        </w:rPr>
        <w:t xml:space="preserve"> (see </w:t>
      </w:r>
      <w:hyperlink w:anchor="Table2" w:history="1">
        <w:r w:rsidR="00DD6311">
          <w:rPr>
            <w:rStyle w:val="Hyperlink"/>
            <w:rFonts w:ascii="Times New Roman" w:hAnsi="Times New Roman"/>
          </w:rPr>
          <w:t>Table 2</w:t>
        </w:r>
      </w:hyperlink>
      <w:r w:rsidR="00F45D25">
        <w:rPr>
          <w:rFonts w:ascii="Times New Roman" w:hAnsi="Times New Roman"/>
          <w:color w:val="000000"/>
        </w:rPr>
        <w:t>)</w:t>
      </w:r>
      <w:r w:rsidR="00AE3F83">
        <w:rPr>
          <w:rFonts w:ascii="Times New Roman" w:hAnsi="Times New Roman"/>
          <w:color w:val="000000"/>
        </w:rPr>
        <w:t>.</w:t>
      </w:r>
      <w:r w:rsidR="00B36A99">
        <w:rPr>
          <w:rFonts w:ascii="Times New Roman" w:hAnsi="Times New Roman"/>
          <w:color w:val="000000"/>
        </w:rPr>
        <w:t xml:space="preserve"> For a brief description of MSAs please see </w:t>
      </w:r>
      <w:hyperlink w:anchor="Metropolitan" w:history="1">
        <w:r w:rsidR="00B36A99" w:rsidRPr="00B36A99">
          <w:rPr>
            <w:rStyle w:val="Hyperlink"/>
            <w:rFonts w:ascii="Times New Roman" w:hAnsi="Times New Roman"/>
          </w:rPr>
          <w:t>Excerpt from BLS - Metropolitan Area Concepts and Standards</w:t>
        </w:r>
      </w:hyperlink>
      <w:r w:rsidR="00B36A99">
        <w:rPr>
          <w:rFonts w:ascii="Times New Roman" w:hAnsi="Times New Roman"/>
          <w:color w:val="000000"/>
        </w:rPr>
        <w:t xml:space="preserve"> in the appendix.</w:t>
      </w:r>
    </w:p>
    <w:p w14:paraId="3E248332" w14:textId="19C9EFE8" w:rsidR="00B00B17" w:rsidRPr="00C80B42" w:rsidRDefault="00753023" w:rsidP="00753023">
      <w:pPr>
        <w:rPr>
          <w:rFonts w:ascii="Times New Roman" w:hAnsi="Times New Roman"/>
          <w:color w:val="000000"/>
        </w:rPr>
      </w:pPr>
      <w:r>
        <w:rPr>
          <w:rFonts w:ascii="Times New Roman" w:hAnsi="Times New Roman"/>
          <w:color w:val="000000"/>
        </w:rPr>
        <w:br w:type="page"/>
      </w:r>
    </w:p>
    <w:p w14:paraId="41F1C39D" w14:textId="77777777" w:rsidR="00B24339" w:rsidRPr="00C80B42" w:rsidRDefault="00B24339" w:rsidP="00B24339">
      <w:pPr>
        <w:pBdr>
          <w:top w:val="single" w:sz="4" w:space="1" w:color="auto"/>
          <w:left w:val="single" w:sz="4" w:space="4" w:color="auto"/>
          <w:bottom w:val="single" w:sz="4" w:space="1" w:color="auto"/>
          <w:right w:val="single" w:sz="4" w:space="4" w:color="auto"/>
        </w:pBdr>
        <w:spacing w:line="276" w:lineRule="auto"/>
        <w:rPr>
          <w:rFonts w:ascii="Times New Roman" w:hAnsi="Times New Roman"/>
          <w:b/>
          <w:color w:val="000000"/>
        </w:rPr>
      </w:pPr>
      <w:r w:rsidRPr="00C80B42">
        <w:rPr>
          <w:rFonts w:ascii="Times New Roman" w:hAnsi="Times New Roman"/>
          <w:b/>
          <w:color w:val="000000"/>
        </w:rPr>
        <w:lastRenderedPageBreak/>
        <w:t>Note:</w:t>
      </w:r>
    </w:p>
    <w:p w14:paraId="72EA2630" w14:textId="4EF97349" w:rsidR="003A501B" w:rsidRDefault="003A501B" w:rsidP="003A501B">
      <w:pPr>
        <w:pBdr>
          <w:top w:val="single" w:sz="4" w:space="1" w:color="auto"/>
          <w:left w:val="single" w:sz="4" w:space="4" w:color="auto"/>
          <w:bottom w:val="single" w:sz="4" w:space="1" w:color="auto"/>
          <w:right w:val="single" w:sz="4" w:space="4" w:color="auto"/>
        </w:pBdr>
        <w:spacing w:line="276" w:lineRule="auto"/>
        <w:rPr>
          <w:rFonts w:ascii="Times New Roman" w:hAnsi="Times New Roman"/>
          <w:color w:val="000000"/>
        </w:rPr>
      </w:pPr>
      <w:r w:rsidRPr="00C80B42">
        <w:rPr>
          <w:rFonts w:ascii="Times New Roman" w:hAnsi="Times New Roman"/>
          <w:color w:val="000000"/>
          <w:u w:val="single"/>
        </w:rPr>
        <w:t xml:space="preserve">It is up to the Contracting Entity to determine the distribution of employee </w:t>
      </w:r>
      <w:r w:rsidR="002D7999">
        <w:rPr>
          <w:rFonts w:ascii="Times New Roman" w:hAnsi="Times New Roman"/>
          <w:color w:val="000000"/>
          <w:u w:val="single"/>
        </w:rPr>
        <w:t>salary and wage</w:t>
      </w:r>
      <w:r w:rsidRPr="00C80B42">
        <w:rPr>
          <w:rFonts w:ascii="Times New Roman" w:hAnsi="Times New Roman"/>
          <w:color w:val="000000"/>
          <w:u w:val="single"/>
        </w:rPr>
        <w:t xml:space="preserve"> income within these parameters.</w:t>
      </w:r>
      <w:r w:rsidRPr="00C80B42">
        <w:rPr>
          <w:rFonts w:ascii="Times New Roman" w:hAnsi="Times New Roman"/>
          <w:color w:val="000000"/>
        </w:rPr>
        <w:t xml:space="preserve"> Further, Center and Center sponsor salaries must also </w:t>
      </w:r>
      <w:r w:rsidR="002D7999">
        <w:rPr>
          <w:rFonts w:ascii="Times New Roman" w:hAnsi="Times New Roman"/>
          <w:color w:val="000000"/>
        </w:rPr>
        <w:t>be vigilant</w:t>
      </w:r>
      <w:r w:rsidRPr="00C80B42">
        <w:rPr>
          <w:rFonts w:ascii="Times New Roman" w:hAnsi="Times New Roman"/>
          <w:color w:val="000000"/>
        </w:rPr>
        <w:t xml:space="preserve"> that they remain within certain mandated limits (</w:t>
      </w:r>
      <w:r w:rsidR="000461B0" w:rsidRPr="00C80B42">
        <w:rPr>
          <w:rFonts w:ascii="Times New Roman" w:hAnsi="Times New Roman"/>
          <w:color w:val="000000"/>
        </w:rPr>
        <w:t>i.e.,</w:t>
      </w:r>
      <w:r w:rsidRPr="00C80B42">
        <w:rPr>
          <w:rFonts w:ascii="Times New Roman" w:hAnsi="Times New Roman"/>
          <w:color w:val="000000"/>
        </w:rPr>
        <w:t xml:space="preserve"> &lt; 15% administrative cost) to ensure allowability. </w:t>
      </w:r>
    </w:p>
    <w:p w14:paraId="1BC7FC92" w14:textId="07DD19AE" w:rsidR="003A501B" w:rsidRDefault="003A501B" w:rsidP="003A501B">
      <w:pPr>
        <w:pBdr>
          <w:top w:val="single" w:sz="4" w:space="1" w:color="auto"/>
          <w:left w:val="single" w:sz="4" w:space="4" w:color="auto"/>
          <w:bottom w:val="single" w:sz="4" w:space="1" w:color="auto"/>
          <w:right w:val="single" w:sz="4" w:space="4" w:color="auto"/>
        </w:pBdr>
        <w:spacing w:line="276" w:lineRule="auto"/>
        <w:rPr>
          <w:rFonts w:ascii="Times New Roman" w:hAnsi="Times New Roman"/>
          <w:color w:val="000000"/>
        </w:rPr>
      </w:pPr>
    </w:p>
    <w:p w14:paraId="482ED086" w14:textId="6C47CB90" w:rsidR="009C3DA4" w:rsidRDefault="009C3DA4" w:rsidP="003A501B">
      <w:pPr>
        <w:pBdr>
          <w:top w:val="single" w:sz="4" w:space="1" w:color="auto"/>
          <w:left w:val="single" w:sz="4" w:space="4" w:color="auto"/>
          <w:bottom w:val="single" w:sz="4" w:space="1" w:color="auto"/>
          <w:right w:val="single" w:sz="4" w:space="4" w:color="auto"/>
        </w:pBdr>
        <w:spacing w:line="276" w:lineRule="auto"/>
        <w:rPr>
          <w:rFonts w:ascii="Times New Roman" w:hAnsi="Times New Roman"/>
          <w:color w:val="000000"/>
        </w:rPr>
      </w:pPr>
      <w:r w:rsidRPr="009C3DA4">
        <w:rPr>
          <w:rFonts w:ascii="Times New Roman" w:hAnsi="Times New Roman"/>
          <w:color w:val="000000"/>
        </w:rPr>
        <w:t xml:space="preserve">Requests for increases in compensation must be reasonable, allocable, and necessary. TDA utilizes the U. S. Bureau of Labor Occupational Employment and Wage Statistics </w:t>
      </w:r>
      <w:r>
        <w:rPr>
          <w:rFonts w:ascii="Times New Roman" w:hAnsi="Times New Roman"/>
          <w:color w:val="000000"/>
        </w:rPr>
        <w:t xml:space="preserve">(OEWS) </w:t>
      </w:r>
      <w:r w:rsidRPr="009C3DA4">
        <w:rPr>
          <w:rFonts w:ascii="Times New Roman" w:hAnsi="Times New Roman"/>
          <w:color w:val="000000"/>
        </w:rPr>
        <w:t xml:space="preserve">data to determine its standard of reasonable. The data supports base salary increases of </w:t>
      </w:r>
      <w:r w:rsidR="008C5CEB">
        <w:rPr>
          <w:rFonts w:ascii="Times New Roman" w:hAnsi="Times New Roman"/>
          <w:color w:val="000000"/>
        </w:rPr>
        <w:t>4.</w:t>
      </w:r>
      <w:r w:rsidR="000B6ABB">
        <w:rPr>
          <w:rFonts w:ascii="Times New Roman" w:hAnsi="Times New Roman"/>
          <w:color w:val="000000"/>
        </w:rPr>
        <w:t>76</w:t>
      </w:r>
      <w:r w:rsidR="00460F6F">
        <w:rPr>
          <w:rFonts w:ascii="Times New Roman" w:hAnsi="Times New Roman"/>
          <w:color w:val="000000"/>
        </w:rPr>
        <w:t>%</w:t>
      </w:r>
      <w:r w:rsidR="00AF7568">
        <w:rPr>
          <w:rFonts w:ascii="Times New Roman" w:hAnsi="Times New Roman"/>
          <w:color w:val="000000"/>
        </w:rPr>
        <w:t>.</w:t>
      </w:r>
      <w:r w:rsidRPr="009C3DA4">
        <w:rPr>
          <w:rFonts w:ascii="Times New Roman" w:hAnsi="Times New Roman"/>
          <w:color w:val="000000"/>
        </w:rPr>
        <w:t xml:space="preserve"> TDA will consider the following salary increases using CACFP federal funding: 5% for routine annual or merit-based increases and 10% for promotional increases. Job description reviews may occur with promotional increases to ensure that the proposed change aligns with additional duties. Promotional and annual, merit-based increase percentages may not be combined to exceed the thresholds provided by category. Further, promotional increases and raises may not be considered within the same year. Agencies may proceed with increases beyond the TDA allowable ranges but may not use CACFP funds to do so. Any such instances must use non-CACFP funds to cover the increases.</w:t>
      </w:r>
    </w:p>
    <w:p w14:paraId="399C2B7E" w14:textId="77777777" w:rsidR="009C3DA4" w:rsidRDefault="009C3DA4" w:rsidP="003A501B">
      <w:pPr>
        <w:pBdr>
          <w:top w:val="single" w:sz="4" w:space="1" w:color="auto"/>
          <w:left w:val="single" w:sz="4" w:space="4" w:color="auto"/>
          <w:bottom w:val="single" w:sz="4" w:space="1" w:color="auto"/>
          <w:right w:val="single" w:sz="4" w:space="4" w:color="auto"/>
        </w:pBdr>
        <w:spacing w:line="276" w:lineRule="auto"/>
        <w:rPr>
          <w:rFonts w:ascii="Times New Roman" w:hAnsi="Times New Roman"/>
          <w:color w:val="000000"/>
        </w:rPr>
      </w:pPr>
    </w:p>
    <w:p w14:paraId="62312DB3" w14:textId="54F92C4F" w:rsidR="003A501B" w:rsidRPr="00C80B42" w:rsidRDefault="003A501B" w:rsidP="003A501B">
      <w:pPr>
        <w:pBdr>
          <w:top w:val="single" w:sz="4" w:space="1" w:color="auto"/>
          <w:left w:val="single" w:sz="4" w:space="4" w:color="auto"/>
          <w:bottom w:val="single" w:sz="4" w:space="1" w:color="auto"/>
          <w:right w:val="single" w:sz="4" w:space="4" w:color="auto"/>
        </w:pBdr>
        <w:spacing w:line="276" w:lineRule="auto"/>
        <w:rPr>
          <w:rFonts w:ascii="Times New Roman" w:hAnsi="Times New Roman"/>
          <w:color w:val="000000"/>
        </w:rPr>
      </w:pPr>
      <w:r>
        <w:rPr>
          <w:rFonts w:ascii="Times New Roman" w:hAnsi="Times New Roman"/>
          <w:color w:val="000000"/>
        </w:rPr>
        <w:t>Benefits paid from pr</w:t>
      </w:r>
      <w:r w:rsidR="0082277B">
        <w:rPr>
          <w:rFonts w:ascii="Times New Roman" w:hAnsi="Times New Roman"/>
          <w:color w:val="000000"/>
        </w:rPr>
        <w:t xml:space="preserve">ogram funds must not </w:t>
      </w:r>
      <w:r w:rsidR="0082277B" w:rsidRPr="002D7999">
        <w:rPr>
          <w:rFonts w:ascii="Times New Roman" w:hAnsi="Times New Roman"/>
          <w:color w:val="000000"/>
        </w:rPr>
        <w:t xml:space="preserve">exceed </w:t>
      </w:r>
      <w:r w:rsidR="00AE250F">
        <w:rPr>
          <w:rFonts w:ascii="Times New Roman" w:hAnsi="Times New Roman"/>
          <w:color w:val="000000"/>
        </w:rPr>
        <w:t>29.</w:t>
      </w:r>
      <w:r w:rsidR="008C5CEB">
        <w:rPr>
          <w:rFonts w:ascii="Times New Roman" w:hAnsi="Times New Roman"/>
          <w:color w:val="000000"/>
        </w:rPr>
        <w:t>3</w:t>
      </w:r>
      <w:r w:rsidR="00AE250F">
        <w:rPr>
          <w:rFonts w:ascii="Times New Roman" w:hAnsi="Times New Roman"/>
          <w:color w:val="000000"/>
        </w:rPr>
        <w:t xml:space="preserve">% </w:t>
      </w:r>
      <w:r>
        <w:rPr>
          <w:rFonts w:ascii="Times New Roman" w:hAnsi="Times New Roman"/>
          <w:color w:val="000000"/>
        </w:rPr>
        <w:t xml:space="preserve">of the individual’s </w:t>
      </w:r>
      <w:r w:rsidR="00C60D25">
        <w:rPr>
          <w:rFonts w:ascii="Times New Roman" w:hAnsi="Times New Roman"/>
          <w:color w:val="000000"/>
        </w:rPr>
        <w:t>salary or wage</w:t>
      </w:r>
      <w:r>
        <w:rPr>
          <w:rFonts w:ascii="Times New Roman" w:hAnsi="Times New Roman"/>
          <w:color w:val="000000"/>
        </w:rPr>
        <w:t xml:space="preserve"> income. Exceptions will be considered on a </w:t>
      </w:r>
      <w:r w:rsidR="000461B0">
        <w:rPr>
          <w:rFonts w:ascii="Times New Roman" w:hAnsi="Times New Roman"/>
          <w:color w:val="000000"/>
        </w:rPr>
        <w:t>case-by-case</w:t>
      </w:r>
      <w:r>
        <w:rPr>
          <w:rFonts w:ascii="Times New Roman" w:hAnsi="Times New Roman"/>
          <w:color w:val="000000"/>
        </w:rPr>
        <w:t xml:space="preserve"> basis.</w:t>
      </w:r>
    </w:p>
    <w:p w14:paraId="13B322DE" w14:textId="77777777" w:rsidR="00511826" w:rsidRPr="00C80B42" w:rsidRDefault="00511826" w:rsidP="00FF5EEF">
      <w:pPr>
        <w:spacing w:line="276" w:lineRule="auto"/>
        <w:rPr>
          <w:rFonts w:ascii="Times New Roman" w:hAnsi="Times New Roman"/>
          <w:color w:val="000000"/>
        </w:rPr>
      </w:pPr>
    </w:p>
    <w:p w14:paraId="5A4D5545" w14:textId="77777777" w:rsidR="00427046" w:rsidRDefault="00511826" w:rsidP="00511826">
      <w:pPr>
        <w:spacing w:line="276" w:lineRule="auto"/>
        <w:rPr>
          <w:rFonts w:ascii="Times New Roman" w:hAnsi="Times New Roman"/>
          <w:color w:val="000000"/>
        </w:rPr>
      </w:pPr>
      <w:r w:rsidRPr="00C80B42">
        <w:rPr>
          <w:rFonts w:ascii="Times New Roman" w:hAnsi="Times New Roman"/>
          <w:color w:val="000000"/>
        </w:rPr>
        <w:t xml:space="preserve">For institutions and sponsors administering multiple sponsorship types (DCH, Affiliated/Unaffiliated Sponsor, Independent Center, At-Risk After School Program) and Programs (CACFP/SFSP), the Wage Guidelines </w:t>
      </w:r>
      <w:r w:rsidR="00631BA6">
        <w:rPr>
          <w:rFonts w:ascii="Times New Roman" w:hAnsi="Times New Roman"/>
          <w:color w:val="000000"/>
        </w:rPr>
        <w:t>must be applied based on sound cost allocation principles</w:t>
      </w:r>
      <w:r w:rsidRPr="00C80B42">
        <w:rPr>
          <w:rFonts w:ascii="Times New Roman" w:hAnsi="Times New Roman"/>
          <w:color w:val="000000"/>
        </w:rPr>
        <w:t>. For example</w:t>
      </w:r>
      <w:r w:rsidR="00427046">
        <w:rPr>
          <w:rFonts w:ascii="Times New Roman" w:hAnsi="Times New Roman"/>
          <w:color w:val="000000"/>
        </w:rPr>
        <w:t>:</w:t>
      </w:r>
    </w:p>
    <w:p w14:paraId="63CD21DD" w14:textId="15561BFD" w:rsidR="00427046" w:rsidRDefault="00427046" w:rsidP="00427046">
      <w:pPr>
        <w:pStyle w:val="ListParagraph"/>
        <w:numPr>
          <w:ilvl w:val="0"/>
          <w:numId w:val="34"/>
        </w:numPr>
        <w:spacing w:line="276" w:lineRule="auto"/>
        <w:rPr>
          <w:rFonts w:ascii="Times New Roman" w:hAnsi="Times New Roman"/>
          <w:color w:val="000000"/>
        </w:rPr>
      </w:pPr>
      <w:r w:rsidRPr="00427046">
        <w:rPr>
          <w:rFonts w:ascii="Times New Roman" w:hAnsi="Times New Roman"/>
          <w:color w:val="000000"/>
        </w:rPr>
        <w:t>I</w:t>
      </w:r>
      <w:r w:rsidR="00511826" w:rsidRPr="00427046">
        <w:rPr>
          <w:rFonts w:ascii="Times New Roman" w:hAnsi="Times New Roman"/>
          <w:color w:val="000000"/>
        </w:rPr>
        <w:t xml:space="preserve">f the same monitor is utilized to monitor Daycare Homes and Daycare Centers, that individual should only have one salary or wage that is allocated, based on the </w:t>
      </w:r>
      <w:r w:rsidR="00234672">
        <w:rPr>
          <w:rFonts w:ascii="Times New Roman" w:hAnsi="Times New Roman"/>
          <w:color w:val="000000"/>
        </w:rPr>
        <w:t xml:space="preserve">percentage </w:t>
      </w:r>
      <w:r w:rsidR="00631BA6" w:rsidRPr="00427046">
        <w:rPr>
          <w:rFonts w:ascii="Times New Roman" w:hAnsi="Times New Roman"/>
          <w:color w:val="000000"/>
        </w:rPr>
        <w:t xml:space="preserve">of time spent on </w:t>
      </w:r>
      <w:r w:rsidR="00600721">
        <w:rPr>
          <w:rFonts w:ascii="Times New Roman" w:hAnsi="Times New Roman"/>
          <w:color w:val="000000"/>
        </w:rPr>
        <w:t>each sponsorship type.</w:t>
      </w:r>
    </w:p>
    <w:p w14:paraId="4F990768" w14:textId="77777777" w:rsidR="00427046" w:rsidRPr="00427046" w:rsidRDefault="00B57242" w:rsidP="00427046">
      <w:pPr>
        <w:spacing w:line="276" w:lineRule="auto"/>
        <w:rPr>
          <w:rFonts w:ascii="Times New Roman" w:hAnsi="Times New Roman"/>
          <w:color w:val="000000"/>
        </w:rPr>
      </w:pPr>
      <w:r>
        <w:rPr>
          <w:rFonts w:ascii="Times New Roman" w:hAnsi="Times New Roman"/>
          <w:color w:val="000000"/>
        </w:rPr>
        <w:t>Or</w:t>
      </w:r>
    </w:p>
    <w:p w14:paraId="3CBDFEBE" w14:textId="237C6F9C" w:rsidR="00511826" w:rsidRPr="00427046" w:rsidRDefault="00427046" w:rsidP="00427046">
      <w:pPr>
        <w:pStyle w:val="ListParagraph"/>
        <w:numPr>
          <w:ilvl w:val="0"/>
          <w:numId w:val="34"/>
        </w:numPr>
        <w:spacing w:line="276" w:lineRule="auto"/>
        <w:rPr>
          <w:rFonts w:ascii="Times New Roman" w:hAnsi="Times New Roman"/>
          <w:color w:val="000000"/>
        </w:rPr>
      </w:pPr>
      <w:r w:rsidRPr="00427046">
        <w:rPr>
          <w:rFonts w:ascii="Times New Roman" w:hAnsi="Times New Roman"/>
          <w:color w:val="000000"/>
        </w:rPr>
        <w:t>I</w:t>
      </w:r>
      <w:r w:rsidR="00940589" w:rsidRPr="00427046">
        <w:rPr>
          <w:rFonts w:ascii="Times New Roman" w:hAnsi="Times New Roman"/>
          <w:color w:val="000000"/>
        </w:rPr>
        <w:t>f an individual’s role is split between functions (</w:t>
      </w:r>
      <w:r w:rsidR="000461B0" w:rsidRPr="00427046">
        <w:rPr>
          <w:rFonts w:ascii="Times New Roman" w:hAnsi="Times New Roman"/>
          <w:color w:val="000000"/>
        </w:rPr>
        <w:t>i.e.,</w:t>
      </w:r>
      <w:r w:rsidR="00940589" w:rsidRPr="00427046">
        <w:rPr>
          <w:rFonts w:ascii="Times New Roman" w:hAnsi="Times New Roman"/>
          <w:color w:val="000000"/>
        </w:rPr>
        <w:t xml:space="preserve"> Program Mana</w:t>
      </w:r>
      <w:r w:rsidR="00600721">
        <w:rPr>
          <w:rFonts w:ascii="Times New Roman" w:hAnsi="Times New Roman"/>
          <w:color w:val="000000"/>
        </w:rPr>
        <w:t>ger &amp; Compliance Monitor)</w:t>
      </w:r>
      <w:r w:rsidR="00940589" w:rsidRPr="00427046">
        <w:rPr>
          <w:rFonts w:ascii="Times New Roman" w:hAnsi="Times New Roman"/>
          <w:color w:val="000000"/>
        </w:rPr>
        <w:t xml:space="preserve"> their total </w:t>
      </w:r>
      <w:r w:rsidR="006D20FE">
        <w:rPr>
          <w:rFonts w:ascii="Times New Roman" w:hAnsi="Times New Roman"/>
          <w:color w:val="000000"/>
        </w:rPr>
        <w:t>salaries</w:t>
      </w:r>
      <w:r w:rsidR="00A45003">
        <w:rPr>
          <w:rFonts w:ascii="Times New Roman" w:hAnsi="Times New Roman"/>
          <w:color w:val="000000"/>
        </w:rPr>
        <w:t xml:space="preserve"> or wages</w:t>
      </w:r>
      <w:r w:rsidR="00940589" w:rsidRPr="00427046">
        <w:rPr>
          <w:rFonts w:ascii="Times New Roman" w:hAnsi="Times New Roman"/>
          <w:color w:val="000000"/>
        </w:rPr>
        <w:t xml:space="preserve"> </w:t>
      </w:r>
      <w:r w:rsidR="00631BA6" w:rsidRPr="00427046">
        <w:rPr>
          <w:rFonts w:ascii="Times New Roman" w:hAnsi="Times New Roman"/>
          <w:color w:val="000000"/>
        </w:rPr>
        <w:t xml:space="preserve">must be based on the </w:t>
      </w:r>
      <w:r w:rsidR="00234672">
        <w:rPr>
          <w:rFonts w:ascii="Times New Roman" w:hAnsi="Times New Roman"/>
          <w:color w:val="000000"/>
        </w:rPr>
        <w:t xml:space="preserve">percentage </w:t>
      </w:r>
      <w:r w:rsidR="00631BA6" w:rsidRPr="00427046">
        <w:rPr>
          <w:rFonts w:ascii="Times New Roman" w:hAnsi="Times New Roman"/>
          <w:color w:val="000000"/>
        </w:rPr>
        <w:t>of time spent in each role</w:t>
      </w:r>
      <w:r w:rsidR="00940589" w:rsidRPr="00427046">
        <w:rPr>
          <w:rFonts w:ascii="Times New Roman" w:hAnsi="Times New Roman"/>
          <w:color w:val="000000"/>
        </w:rPr>
        <w:t>.</w:t>
      </w:r>
    </w:p>
    <w:p w14:paraId="5FE29052" w14:textId="77777777" w:rsidR="00940589" w:rsidRPr="00C80B42" w:rsidRDefault="00940589" w:rsidP="00511826">
      <w:pPr>
        <w:spacing w:line="276" w:lineRule="auto"/>
        <w:rPr>
          <w:rFonts w:ascii="Times New Roman" w:hAnsi="Times New Roman"/>
          <w:color w:val="000000"/>
        </w:rPr>
      </w:pPr>
    </w:p>
    <w:p w14:paraId="11C776B4" w14:textId="1BF638BA" w:rsidR="00C90624" w:rsidRPr="00C80B42" w:rsidRDefault="00C90624" w:rsidP="00511826">
      <w:pPr>
        <w:spacing w:line="276" w:lineRule="auto"/>
        <w:rPr>
          <w:rFonts w:ascii="Times New Roman" w:hAnsi="Times New Roman"/>
          <w:color w:val="000000"/>
        </w:rPr>
      </w:pPr>
      <w:r w:rsidRPr="00C80B42">
        <w:rPr>
          <w:rFonts w:ascii="Times New Roman" w:hAnsi="Times New Roman"/>
          <w:color w:val="000000"/>
        </w:rPr>
        <w:t xml:space="preserve">This protocol </w:t>
      </w:r>
      <w:r w:rsidR="00D77A91">
        <w:rPr>
          <w:rFonts w:ascii="Times New Roman" w:hAnsi="Times New Roman"/>
          <w:color w:val="000000"/>
        </w:rPr>
        <w:t>was</w:t>
      </w:r>
      <w:r w:rsidRPr="00C80B42">
        <w:rPr>
          <w:rFonts w:ascii="Times New Roman" w:hAnsi="Times New Roman"/>
          <w:color w:val="000000"/>
        </w:rPr>
        <w:t xml:space="preserve"> effective for all new </w:t>
      </w:r>
      <w:r w:rsidR="00AE3F83">
        <w:rPr>
          <w:rFonts w:ascii="Times New Roman" w:hAnsi="Times New Roman"/>
          <w:color w:val="000000"/>
        </w:rPr>
        <w:t>C</w:t>
      </w:r>
      <w:r w:rsidR="00234672">
        <w:rPr>
          <w:rFonts w:ascii="Times New Roman" w:hAnsi="Times New Roman"/>
          <w:color w:val="000000"/>
        </w:rPr>
        <w:t xml:space="preserve">ontracting </w:t>
      </w:r>
      <w:r w:rsidR="00AE3F83">
        <w:rPr>
          <w:rFonts w:ascii="Times New Roman" w:hAnsi="Times New Roman"/>
          <w:color w:val="000000"/>
        </w:rPr>
        <w:t>E</w:t>
      </w:r>
      <w:r w:rsidRPr="00C80B42">
        <w:rPr>
          <w:rFonts w:ascii="Times New Roman" w:hAnsi="Times New Roman"/>
          <w:color w:val="000000"/>
        </w:rPr>
        <w:t>ntities</w:t>
      </w:r>
      <w:r w:rsidR="00AE3F83">
        <w:rPr>
          <w:rFonts w:ascii="Times New Roman" w:hAnsi="Times New Roman"/>
          <w:color w:val="000000"/>
        </w:rPr>
        <w:t xml:space="preserve"> (CEs)</w:t>
      </w:r>
      <w:r w:rsidRPr="00C80B42">
        <w:rPr>
          <w:rFonts w:ascii="Times New Roman" w:hAnsi="Times New Roman"/>
          <w:color w:val="000000"/>
        </w:rPr>
        <w:t xml:space="preserve"> as of October 1, 2017.  For t</w:t>
      </w:r>
      <w:r w:rsidR="00A45003">
        <w:rPr>
          <w:rFonts w:ascii="Times New Roman" w:hAnsi="Times New Roman"/>
          <w:color w:val="000000"/>
        </w:rPr>
        <w:t xml:space="preserve">hose </w:t>
      </w:r>
      <w:r w:rsidR="008D1824">
        <w:rPr>
          <w:rFonts w:ascii="Times New Roman" w:hAnsi="Times New Roman"/>
          <w:color w:val="000000"/>
        </w:rPr>
        <w:t>(CEs)</w:t>
      </w:r>
      <w:r w:rsidR="00A45003">
        <w:rPr>
          <w:rFonts w:ascii="Times New Roman" w:hAnsi="Times New Roman"/>
          <w:color w:val="000000"/>
        </w:rPr>
        <w:t xml:space="preserve"> who ha</w:t>
      </w:r>
      <w:r w:rsidR="00D77A91">
        <w:rPr>
          <w:rFonts w:ascii="Times New Roman" w:hAnsi="Times New Roman"/>
          <w:color w:val="000000"/>
        </w:rPr>
        <w:t>d</w:t>
      </w:r>
      <w:r w:rsidR="00A45003">
        <w:rPr>
          <w:rFonts w:ascii="Times New Roman" w:hAnsi="Times New Roman"/>
          <w:color w:val="000000"/>
        </w:rPr>
        <w:t xml:space="preserve"> personnel with salaries currently exceeding</w:t>
      </w:r>
      <w:r w:rsidRPr="00C80B42">
        <w:rPr>
          <w:rFonts w:ascii="Times New Roman" w:hAnsi="Times New Roman"/>
          <w:color w:val="000000"/>
        </w:rPr>
        <w:t xml:space="preserve"> this guideline, </w:t>
      </w:r>
      <w:r w:rsidR="00600721">
        <w:rPr>
          <w:rFonts w:ascii="Times New Roman" w:hAnsi="Times New Roman"/>
          <w:color w:val="000000"/>
        </w:rPr>
        <w:t>they</w:t>
      </w:r>
      <w:r w:rsidRPr="00C80B42">
        <w:rPr>
          <w:rFonts w:ascii="Times New Roman" w:hAnsi="Times New Roman"/>
          <w:color w:val="000000"/>
        </w:rPr>
        <w:t xml:space="preserve"> </w:t>
      </w:r>
      <w:r w:rsidR="00D77A91">
        <w:rPr>
          <w:rFonts w:ascii="Times New Roman" w:hAnsi="Times New Roman"/>
          <w:color w:val="000000"/>
        </w:rPr>
        <w:t>had</w:t>
      </w:r>
      <w:r w:rsidR="00F61D25" w:rsidRPr="00A45003">
        <w:rPr>
          <w:rFonts w:ascii="Times New Roman" w:hAnsi="Times New Roman"/>
          <w:color w:val="000000"/>
        </w:rPr>
        <w:t xml:space="preserve"> </w:t>
      </w:r>
      <w:r w:rsidR="00587B46" w:rsidRPr="00A45003">
        <w:rPr>
          <w:rFonts w:ascii="Times New Roman" w:hAnsi="Times New Roman"/>
          <w:color w:val="000000"/>
        </w:rPr>
        <w:t>one year</w:t>
      </w:r>
      <w:r w:rsidR="00F61D25" w:rsidRPr="00A45003">
        <w:rPr>
          <w:rFonts w:ascii="Times New Roman" w:hAnsi="Times New Roman"/>
          <w:color w:val="000000"/>
        </w:rPr>
        <w:t xml:space="preserve"> to bring</w:t>
      </w:r>
      <w:r w:rsidR="00F61D25">
        <w:rPr>
          <w:rFonts w:ascii="Times New Roman" w:hAnsi="Times New Roman"/>
          <w:color w:val="000000"/>
        </w:rPr>
        <w:t xml:space="preserve"> their </w:t>
      </w:r>
      <w:r w:rsidR="00D22B0E">
        <w:rPr>
          <w:rFonts w:ascii="Times New Roman" w:hAnsi="Times New Roman"/>
          <w:color w:val="000000"/>
        </w:rPr>
        <w:t>salary</w:t>
      </w:r>
      <w:r w:rsidR="000F2E03">
        <w:rPr>
          <w:rFonts w:ascii="Times New Roman" w:hAnsi="Times New Roman"/>
          <w:color w:val="000000"/>
        </w:rPr>
        <w:t xml:space="preserve"> or wage</w:t>
      </w:r>
      <w:r w:rsidR="00D22B0E">
        <w:rPr>
          <w:rFonts w:ascii="Times New Roman" w:hAnsi="Times New Roman"/>
          <w:color w:val="000000"/>
        </w:rPr>
        <w:t xml:space="preserve"> </w:t>
      </w:r>
      <w:r w:rsidR="00F61D25">
        <w:rPr>
          <w:rFonts w:ascii="Times New Roman" w:hAnsi="Times New Roman"/>
          <w:color w:val="000000"/>
        </w:rPr>
        <w:t xml:space="preserve">income and related benefits into compliance. </w:t>
      </w:r>
      <w:r w:rsidRPr="00C80B42">
        <w:rPr>
          <w:rFonts w:ascii="Times New Roman" w:hAnsi="Times New Roman"/>
          <w:color w:val="000000"/>
        </w:rPr>
        <w:t xml:space="preserve"> </w:t>
      </w:r>
    </w:p>
    <w:p w14:paraId="4EB8B33C" w14:textId="77777777" w:rsidR="00117C6E" w:rsidRDefault="00117C6E">
      <w:bookmarkStart w:id="4" w:name="_Hlk70338069"/>
    </w:p>
    <w:p w14:paraId="5A3443C0" w14:textId="4E3CD777" w:rsidR="00117C6E" w:rsidRDefault="00117C6E" w:rsidP="00117C6E">
      <w:pPr>
        <w:jc w:val="right"/>
      </w:pPr>
      <w:r>
        <w:t>(</w:t>
      </w:r>
      <w:hyperlink r:id="rId11" w:history="1">
        <w:r w:rsidRPr="004B6D22">
          <w:rPr>
            <w:rStyle w:val="Hyperlink"/>
          </w:rPr>
          <w:t>Bureau of Labor Statistics</w:t>
        </w:r>
        <w:r w:rsidR="004B6D22" w:rsidRPr="004B6D22">
          <w:rPr>
            <w:rStyle w:val="Hyperlink"/>
          </w:rPr>
          <w:t>:</w:t>
        </w:r>
        <w:r w:rsidRPr="004B6D22">
          <w:rPr>
            <w:rStyle w:val="Hyperlink"/>
          </w:rPr>
          <w:t xml:space="preserve"> Occupational Employment and Wage Statistics, Tables, 2023</w:t>
        </w:r>
      </w:hyperlink>
      <w:r>
        <w:t>)</w:t>
      </w:r>
    </w:p>
    <w:p w14:paraId="43E554E7" w14:textId="6DEF489B" w:rsidR="00117C6E" w:rsidRDefault="00117C6E" w:rsidP="00117C6E">
      <w:pPr>
        <w:jc w:val="right"/>
      </w:pPr>
      <w:r>
        <w:t>(</w:t>
      </w:r>
      <w:hyperlink r:id="rId12" w:history="1">
        <w:r w:rsidRPr="00117C6E">
          <w:rPr>
            <w:rStyle w:val="Hyperlink"/>
          </w:rPr>
          <w:t>Bureau of Labor Statistics: Wage/benefits compensation split for private industry workers</w:t>
        </w:r>
      </w:hyperlink>
      <w:r>
        <w:t>)</w:t>
      </w:r>
    </w:p>
    <w:p w14:paraId="70889661" w14:textId="1EC0DA11" w:rsidR="00156868" w:rsidRDefault="00156868">
      <w:pPr>
        <w:rPr>
          <w:rFonts w:asciiTheme="majorHAnsi" w:eastAsiaTheme="majorEastAsia" w:hAnsiTheme="majorHAnsi" w:cstheme="majorBidi"/>
          <w:b/>
          <w:bCs/>
          <w:color w:val="365F91" w:themeColor="accent1" w:themeShade="BF"/>
          <w:sz w:val="28"/>
          <w:szCs w:val="28"/>
        </w:rPr>
      </w:pPr>
      <w:r>
        <w:br w:type="page"/>
      </w:r>
    </w:p>
    <w:p w14:paraId="65AC5365" w14:textId="7F2ABC28" w:rsidR="00156868" w:rsidRPr="00156868" w:rsidRDefault="008B5B3C" w:rsidP="00091845">
      <w:pPr>
        <w:pStyle w:val="Heading2"/>
      </w:pPr>
      <w:bookmarkStart w:id="5" w:name="Table1"/>
      <w:bookmarkEnd w:id="5"/>
      <w:r>
        <w:lastRenderedPageBreak/>
        <w:t>TABLE</w:t>
      </w:r>
      <w:r w:rsidR="00787961" w:rsidRPr="00C80B42">
        <w:t xml:space="preserve"> 1</w:t>
      </w:r>
      <w:bookmarkEnd w:id="4"/>
      <w:r w:rsidR="003A0B63">
        <w:t xml:space="preserve"> – CACFP </w:t>
      </w:r>
      <w:r w:rsidR="002B123E">
        <w:t>Salary &amp; Wage</w:t>
      </w:r>
      <w:r w:rsidR="00AC45A9">
        <w:t xml:space="preserve"> Income</w:t>
      </w:r>
      <w:r w:rsidR="00156868">
        <w:t xml:space="preserve"> Tables</w:t>
      </w:r>
    </w:p>
    <w:p w14:paraId="1F3228CE" w14:textId="08FC4337" w:rsidR="00B00B17" w:rsidRDefault="00B00B17" w:rsidP="00787961">
      <w:pPr>
        <w:rPr>
          <w:rFonts w:ascii="Times New Roman" w:hAnsi="Times New Roman"/>
          <w:b/>
          <w:color w:val="34A0EC"/>
        </w:rPr>
      </w:pPr>
    </w:p>
    <w:p w14:paraId="34C31BB4" w14:textId="14410BF3" w:rsidR="00D76073" w:rsidRPr="00C80B42" w:rsidRDefault="008C5CEB" w:rsidP="00787961">
      <w:pPr>
        <w:rPr>
          <w:rFonts w:ascii="Times New Roman" w:hAnsi="Times New Roman"/>
          <w:b/>
          <w:color w:val="34A0EC"/>
        </w:rPr>
      </w:pPr>
      <w:r>
        <w:rPr>
          <w:rFonts w:ascii="Times New Roman" w:hAnsi="Times New Roman"/>
          <w:b/>
          <w:noProof/>
          <w:color w:val="34A0EC"/>
        </w:rPr>
        <w:drawing>
          <wp:inline distT="0" distB="0" distL="0" distR="0" wp14:anchorId="6F470998" wp14:editId="1934A8EB">
            <wp:extent cx="6850380" cy="2301240"/>
            <wp:effectExtent l="0" t="0" r="7620" b="3810"/>
            <wp:docPr id="170244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0380" cy="2301240"/>
                    </a:xfrm>
                    <a:prstGeom prst="rect">
                      <a:avLst/>
                    </a:prstGeom>
                    <a:noFill/>
                    <a:ln>
                      <a:noFill/>
                    </a:ln>
                  </pic:spPr>
                </pic:pic>
              </a:graphicData>
            </a:graphic>
          </wp:inline>
        </w:drawing>
      </w:r>
    </w:p>
    <w:p w14:paraId="129A6B73" w14:textId="0F789EF2" w:rsidR="00F45D25" w:rsidRDefault="00F45D25" w:rsidP="00F27DDA">
      <w:pPr>
        <w:rPr>
          <w:rFonts w:ascii="Times New Roman" w:hAnsi="Times New Roman"/>
          <w:noProof/>
        </w:rPr>
      </w:pPr>
    </w:p>
    <w:p w14:paraId="4A31E36D" w14:textId="5B0AF4B4" w:rsidR="0033464B" w:rsidRPr="000521ED" w:rsidRDefault="0033464B" w:rsidP="0033464B">
      <w:pPr>
        <w:jc w:val="right"/>
        <w:rPr>
          <w:rStyle w:val="Hyperlink"/>
          <w:rFonts w:ascii="Times New Roman" w:hAnsi="Times New Roman"/>
          <w:color w:val="auto"/>
          <w:u w:val="none"/>
        </w:rPr>
      </w:pPr>
      <w:r w:rsidRPr="000521ED">
        <w:rPr>
          <w:rFonts w:ascii="Times New Roman" w:hAnsi="Times New Roman"/>
          <w:b/>
        </w:rPr>
        <w:t>(</w:t>
      </w:r>
      <w:hyperlink r:id="rId14" w:history="1">
        <w:r w:rsidRPr="000521ED">
          <w:rPr>
            <w:rStyle w:val="Hyperlink"/>
            <w:rFonts w:ascii="Times New Roman" w:hAnsi="Times New Roman"/>
          </w:rPr>
          <w:t>T</w:t>
        </w:r>
        <w:r>
          <w:rPr>
            <w:rStyle w:val="Hyperlink"/>
            <w:rFonts w:ascii="Times New Roman" w:hAnsi="Times New Roman"/>
          </w:rPr>
          <w:t xml:space="preserve">exas </w:t>
        </w:r>
        <w:r w:rsidRPr="000521ED">
          <w:rPr>
            <w:rStyle w:val="Hyperlink"/>
            <w:rFonts w:ascii="Times New Roman" w:hAnsi="Times New Roman"/>
          </w:rPr>
          <w:t>W</w:t>
        </w:r>
        <w:r>
          <w:rPr>
            <w:rStyle w:val="Hyperlink"/>
            <w:rFonts w:ascii="Times New Roman" w:hAnsi="Times New Roman"/>
          </w:rPr>
          <w:t xml:space="preserve">orkforce </w:t>
        </w:r>
        <w:r w:rsidRPr="000521ED">
          <w:rPr>
            <w:rStyle w:val="Hyperlink"/>
            <w:rFonts w:ascii="Times New Roman" w:hAnsi="Times New Roman"/>
          </w:rPr>
          <w:t>C</w:t>
        </w:r>
        <w:r>
          <w:rPr>
            <w:rStyle w:val="Hyperlink"/>
            <w:rFonts w:ascii="Times New Roman" w:hAnsi="Times New Roman"/>
          </w:rPr>
          <w:t>ommission,</w:t>
        </w:r>
        <w:r w:rsidRPr="000521ED">
          <w:rPr>
            <w:rStyle w:val="Hyperlink"/>
            <w:rFonts w:ascii="Times New Roman" w:hAnsi="Times New Roman"/>
          </w:rPr>
          <w:t xml:space="preserve"> Wage</w:t>
        </w:r>
        <w:r>
          <w:rPr>
            <w:rStyle w:val="Hyperlink"/>
            <w:rFonts w:ascii="Times New Roman" w:hAnsi="Times New Roman"/>
          </w:rPr>
          <w:t>s</w:t>
        </w:r>
        <w:r w:rsidRPr="000521ED">
          <w:rPr>
            <w:rStyle w:val="Hyperlink"/>
            <w:rFonts w:ascii="Times New Roman" w:hAnsi="Times New Roman"/>
          </w:rPr>
          <w:t xml:space="preserve"> by Profession</w:t>
        </w:r>
      </w:hyperlink>
      <w:r>
        <w:rPr>
          <w:rStyle w:val="Hyperlink"/>
          <w:rFonts w:ascii="Times New Roman" w:hAnsi="Times New Roman"/>
        </w:rPr>
        <w:t>, 2023</w:t>
      </w:r>
      <w:r w:rsidRPr="000521ED">
        <w:rPr>
          <w:rStyle w:val="Hyperlink"/>
          <w:rFonts w:ascii="Times New Roman" w:hAnsi="Times New Roman"/>
          <w:color w:val="auto"/>
          <w:u w:val="none"/>
        </w:rPr>
        <w:t>)</w:t>
      </w:r>
    </w:p>
    <w:p w14:paraId="76EE9B58" w14:textId="5518E2E6" w:rsidR="0033464B" w:rsidRPr="000521ED" w:rsidRDefault="0033464B" w:rsidP="0033464B">
      <w:pPr>
        <w:jc w:val="right"/>
        <w:rPr>
          <w:rFonts w:ascii="Times New Roman" w:hAnsi="Times New Roman"/>
          <w:color w:val="0000FF"/>
          <w:u w:val="single"/>
        </w:rPr>
      </w:pPr>
      <w:r w:rsidRPr="000521ED">
        <w:rPr>
          <w:rFonts w:ascii="Times New Roman" w:hAnsi="Times New Roman"/>
        </w:rPr>
        <w:t>(</w:t>
      </w:r>
      <w:hyperlink r:id="rId15" w:history="1">
        <w:r w:rsidR="00117C6E">
          <w:rPr>
            <w:rStyle w:val="Hyperlink"/>
            <w:rFonts w:ascii="Times New Roman" w:hAnsi="Times New Roman"/>
          </w:rPr>
          <w:t>Bureau of Labor Statistics: What Are Percentile Wages?</w:t>
        </w:r>
      </w:hyperlink>
      <w:r w:rsidRPr="000521ED">
        <w:rPr>
          <w:rStyle w:val="Hyperlink"/>
          <w:rFonts w:ascii="Times New Roman" w:hAnsi="Times New Roman"/>
          <w:color w:val="auto"/>
          <w:u w:val="none"/>
        </w:rPr>
        <w:t>)</w:t>
      </w:r>
      <w:r w:rsidRPr="000521ED">
        <w:rPr>
          <w:rStyle w:val="Hyperlink"/>
          <w:rFonts w:ascii="Times New Roman" w:hAnsi="Times New Roman"/>
          <w:u w:val="none"/>
        </w:rPr>
        <w:t xml:space="preserve"> </w:t>
      </w:r>
    </w:p>
    <w:p w14:paraId="02B35179" w14:textId="77777777" w:rsidR="00156868" w:rsidRDefault="00156868" w:rsidP="0033464B">
      <w:pPr>
        <w:jc w:val="right"/>
        <w:rPr>
          <w:rStyle w:val="Heading1Char"/>
        </w:rPr>
      </w:pPr>
      <w:r>
        <w:rPr>
          <w:rStyle w:val="Heading1Char"/>
        </w:rPr>
        <w:br w:type="page"/>
      </w:r>
    </w:p>
    <w:p w14:paraId="57DB6337" w14:textId="6B2F6C25" w:rsidR="00F45D25" w:rsidRDefault="008B5B3C" w:rsidP="00091845">
      <w:pPr>
        <w:pStyle w:val="Heading2"/>
        <w:rPr>
          <w:rStyle w:val="Heading1Char"/>
          <w:b/>
          <w:bCs/>
        </w:rPr>
      </w:pPr>
      <w:bookmarkStart w:id="6" w:name="Table2"/>
      <w:bookmarkEnd w:id="6"/>
      <w:r w:rsidRPr="0033464B">
        <w:rPr>
          <w:rStyle w:val="Heading1Char"/>
          <w:b/>
          <w:bCs/>
          <w:color w:val="4F81BD" w:themeColor="accent1"/>
          <w:sz w:val="26"/>
          <w:szCs w:val="26"/>
        </w:rPr>
        <w:lastRenderedPageBreak/>
        <w:t xml:space="preserve">TABLE 2 – Metropolitan Statistical Areas </w:t>
      </w:r>
      <w:r w:rsidR="0033464B">
        <w:rPr>
          <w:rStyle w:val="Heading1Char"/>
          <w:b/>
          <w:bCs/>
        </w:rPr>
        <w:t>–</w:t>
      </w:r>
      <w:r w:rsidRPr="0033464B">
        <w:rPr>
          <w:rStyle w:val="Heading1Char"/>
          <w:b/>
          <w:bCs/>
          <w:color w:val="4F81BD" w:themeColor="accent1"/>
          <w:sz w:val="26"/>
          <w:szCs w:val="26"/>
        </w:rPr>
        <w:t xml:space="preserve"> Counties</w:t>
      </w:r>
    </w:p>
    <w:p w14:paraId="44722A8F" w14:textId="77777777" w:rsidR="0033464B" w:rsidRDefault="0033464B" w:rsidP="0033464B"/>
    <w:tbl>
      <w:tblPr>
        <w:tblStyle w:val="TableGrid"/>
        <w:tblW w:w="0" w:type="auto"/>
        <w:tblLook w:val="04A0" w:firstRow="1" w:lastRow="0" w:firstColumn="1" w:lastColumn="0" w:noHBand="0" w:noVBand="1"/>
      </w:tblPr>
      <w:tblGrid>
        <w:gridCol w:w="3596"/>
        <w:gridCol w:w="3597"/>
        <w:gridCol w:w="3597"/>
      </w:tblGrid>
      <w:tr w:rsidR="0033464B" w14:paraId="0B37AAC9" w14:textId="77777777" w:rsidTr="0033464B">
        <w:tc>
          <w:tcPr>
            <w:tcW w:w="3596" w:type="dxa"/>
            <w:shd w:val="clear" w:color="auto" w:fill="4BACC6" w:themeFill="accent5"/>
          </w:tcPr>
          <w:p w14:paraId="351E29B5" w14:textId="583AFD3F" w:rsidR="0033464B" w:rsidRPr="0033464B" w:rsidRDefault="0033464B" w:rsidP="0033464B">
            <w:pPr>
              <w:jc w:val="center"/>
              <w:rPr>
                <w:b/>
                <w:bCs/>
              </w:rPr>
            </w:pPr>
            <w:r w:rsidRPr="0033464B">
              <w:rPr>
                <w:b/>
                <w:bCs/>
              </w:rPr>
              <w:t>Dallas-Fort Worth-Arlington MSA</w:t>
            </w:r>
          </w:p>
        </w:tc>
        <w:tc>
          <w:tcPr>
            <w:tcW w:w="3597" w:type="dxa"/>
            <w:shd w:val="clear" w:color="auto" w:fill="4BACC6" w:themeFill="accent5"/>
          </w:tcPr>
          <w:p w14:paraId="6132E3B0" w14:textId="41FC92BF" w:rsidR="0033464B" w:rsidRPr="0033464B" w:rsidRDefault="0033464B" w:rsidP="0033464B">
            <w:pPr>
              <w:jc w:val="center"/>
              <w:rPr>
                <w:b/>
                <w:bCs/>
              </w:rPr>
            </w:pPr>
            <w:r w:rsidRPr="0033464B">
              <w:rPr>
                <w:b/>
                <w:bCs/>
              </w:rPr>
              <w:t>Houston-The Woodlands-Sugar Land MSA</w:t>
            </w:r>
          </w:p>
        </w:tc>
        <w:tc>
          <w:tcPr>
            <w:tcW w:w="3597" w:type="dxa"/>
            <w:shd w:val="clear" w:color="auto" w:fill="4BACC6" w:themeFill="accent5"/>
          </w:tcPr>
          <w:p w14:paraId="7855B618" w14:textId="06960FF8" w:rsidR="0033464B" w:rsidRPr="0033464B" w:rsidRDefault="0033464B" w:rsidP="0033464B">
            <w:pPr>
              <w:jc w:val="center"/>
              <w:rPr>
                <w:b/>
                <w:bCs/>
              </w:rPr>
            </w:pPr>
            <w:r w:rsidRPr="0033464B">
              <w:rPr>
                <w:b/>
                <w:bCs/>
              </w:rPr>
              <w:t>San Antonio-New Braunfels MSA</w:t>
            </w:r>
          </w:p>
        </w:tc>
      </w:tr>
      <w:tr w:rsidR="0033464B" w14:paraId="786D9FCB" w14:textId="77777777" w:rsidTr="0033464B">
        <w:tc>
          <w:tcPr>
            <w:tcW w:w="3596" w:type="dxa"/>
          </w:tcPr>
          <w:p w14:paraId="557BD891"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Collin County</w:t>
            </w:r>
          </w:p>
          <w:p w14:paraId="0B301BA7"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Dallas County</w:t>
            </w:r>
          </w:p>
          <w:p w14:paraId="4FA19B80"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Denton County</w:t>
            </w:r>
          </w:p>
          <w:p w14:paraId="05D7626F"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Ellis County</w:t>
            </w:r>
          </w:p>
          <w:p w14:paraId="32E7E323"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Hood County</w:t>
            </w:r>
          </w:p>
          <w:p w14:paraId="05019301"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Hunt County</w:t>
            </w:r>
          </w:p>
          <w:p w14:paraId="28714650"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Johnson County</w:t>
            </w:r>
          </w:p>
          <w:p w14:paraId="1CA32057"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Kaufman County</w:t>
            </w:r>
          </w:p>
          <w:p w14:paraId="391C62B4"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Parker County</w:t>
            </w:r>
          </w:p>
          <w:p w14:paraId="1103569B"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Rockwall County</w:t>
            </w:r>
          </w:p>
          <w:p w14:paraId="481E2929"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Somervell County</w:t>
            </w:r>
          </w:p>
          <w:p w14:paraId="481DF438"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Tarrant County</w:t>
            </w:r>
          </w:p>
          <w:p w14:paraId="402ED884"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Wise County</w:t>
            </w:r>
          </w:p>
          <w:p w14:paraId="719FA26E" w14:textId="77777777" w:rsidR="0033464B" w:rsidRPr="0033464B" w:rsidRDefault="0033464B" w:rsidP="0033464B"/>
        </w:tc>
        <w:tc>
          <w:tcPr>
            <w:tcW w:w="3597" w:type="dxa"/>
          </w:tcPr>
          <w:p w14:paraId="0C8A7375"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shd w:val="clear" w:color="auto" w:fill="FFFFFF"/>
              </w:rPr>
            </w:pPr>
            <w:r w:rsidRPr="0033464B">
              <w:rPr>
                <w:rFonts w:ascii="Times New Roman" w:eastAsia="Times New Roman" w:hAnsi="Times New Roman"/>
                <w:color w:val="333333"/>
                <w:shd w:val="clear" w:color="auto" w:fill="FFFFFF"/>
              </w:rPr>
              <w:t>Austin County</w:t>
            </w:r>
          </w:p>
          <w:p w14:paraId="367C0035"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shd w:val="clear" w:color="auto" w:fill="FFFFFF"/>
              </w:rPr>
            </w:pPr>
            <w:r w:rsidRPr="0033464B">
              <w:rPr>
                <w:rFonts w:ascii="Times New Roman" w:eastAsia="Times New Roman" w:hAnsi="Times New Roman"/>
                <w:color w:val="333333"/>
                <w:shd w:val="clear" w:color="auto" w:fill="FFFFFF"/>
              </w:rPr>
              <w:t>Brazoria County</w:t>
            </w:r>
          </w:p>
          <w:p w14:paraId="4E20CDA4"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shd w:val="clear" w:color="auto" w:fill="FFFFFF"/>
              </w:rPr>
            </w:pPr>
            <w:r w:rsidRPr="0033464B">
              <w:rPr>
                <w:rFonts w:ascii="Times New Roman" w:eastAsia="Times New Roman" w:hAnsi="Times New Roman"/>
                <w:color w:val="333333"/>
                <w:shd w:val="clear" w:color="auto" w:fill="FFFFFF"/>
              </w:rPr>
              <w:t>Chambers County</w:t>
            </w:r>
          </w:p>
          <w:p w14:paraId="5B7DE4FE"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shd w:val="clear" w:color="auto" w:fill="FFFFFF"/>
              </w:rPr>
            </w:pPr>
            <w:r w:rsidRPr="0033464B">
              <w:rPr>
                <w:rFonts w:ascii="Times New Roman" w:eastAsia="Times New Roman" w:hAnsi="Times New Roman"/>
                <w:color w:val="333333"/>
                <w:shd w:val="clear" w:color="auto" w:fill="FFFFFF"/>
              </w:rPr>
              <w:t>Fort Bend County</w:t>
            </w:r>
          </w:p>
          <w:p w14:paraId="07C6CB01"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shd w:val="clear" w:color="auto" w:fill="FFFFFF"/>
              </w:rPr>
            </w:pPr>
            <w:r w:rsidRPr="0033464B">
              <w:rPr>
                <w:rFonts w:ascii="Times New Roman" w:eastAsia="Times New Roman" w:hAnsi="Times New Roman"/>
                <w:color w:val="333333"/>
                <w:shd w:val="clear" w:color="auto" w:fill="FFFFFF"/>
              </w:rPr>
              <w:t>Galveston County</w:t>
            </w:r>
          </w:p>
          <w:p w14:paraId="706699F6"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shd w:val="clear" w:color="auto" w:fill="FFFFFF"/>
              </w:rPr>
            </w:pPr>
            <w:r w:rsidRPr="0033464B">
              <w:rPr>
                <w:rFonts w:ascii="Times New Roman" w:eastAsia="Times New Roman" w:hAnsi="Times New Roman"/>
                <w:color w:val="333333"/>
                <w:shd w:val="clear" w:color="auto" w:fill="FFFFFF"/>
              </w:rPr>
              <w:t>Harris County</w:t>
            </w:r>
          </w:p>
          <w:p w14:paraId="2B2D5FD7"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shd w:val="clear" w:color="auto" w:fill="FFFFFF"/>
              </w:rPr>
            </w:pPr>
            <w:r w:rsidRPr="0033464B">
              <w:rPr>
                <w:rFonts w:ascii="Times New Roman" w:eastAsia="Times New Roman" w:hAnsi="Times New Roman"/>
                <w:color w:val="333333"/>
                <w:shd w:val="clear" w:color="auto" w:fill="FFFFFF"/>
              </w:rPr>
              <w:t>Liberty County</w:t>
            </w:r>
          </w:p>
          <w:p w14:paraId="06C27D1F"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shd w:val="clear" w:color="auto" w:fill="FFFFFF"/>
              </w:rPr>
            </w:pPr>
            <w:r w:rsidRPr="0033464B">
              <w:rPr>
                <w:rFonts w:ascii="Times New Roman" w:eastAsia="Times New Roman" w:hAnsi="Times New Roman"/>
                <w:color w:val="333333"/>
                <w:shd w:val="clear" w:color="auto" w:fill="FFFFFF"/>
              </w:rPr>
              <w:t>Montgomery County</w:t>
            </w:r>
          </w:p>
          <w:p w14:paraId="6E46C2B6"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shd w:val="clear" w:color="auto" w:fill="FFFFFF"/>
              </w:rPr>
            </w:pPr>
            <w:r w:rsidRPr="0033464B">
              <w:rPr>
                <w:rFonts w:ascii="Times New Roman" w:eastAsia="Times New Roman" w:hAnsi="Times New Roman"/>
                <w:color w:val="333333"/>
                <w:shd w:val="clear" w:color="auto" w:fill="FFFFFF"/>
              </w:rPr>
              <w:t>Waller County</w:t>
            </w:r>
          </w:p>
          <w:p w14:paraId="142745C2" w14:textId="77777777" w:rsidR="0033464B" w:rsidRDefault="0033464B" w:rsidP="0033464B"/>
        </w:tc>
        <w:tc>
          <w:tcPr>
            <w:tcW w:w="3597" w:type="dxa"/>
          </w:tcPr>
          <w:p w14:paraId="693FAFF0" w14:textId="77777777" w:rsidR="00B1283A" w:rsidRPr="00B1283A" w:rsidRDefault="00B1283A" w:rsidP="00B1283A">
            <w:pPr>
              <w:pStyle w:val="ListParagraph"/>
              <w:numPr>
                <w:ilvl w:val="0"/>
                <w:numId w:val="45"/>
              </w:numPr>
              <w:spacing w:line="334" w:lineRule="atLeast"/>
              <w:rPr>
                <w:rFonts w:ascii="Times New Roman" w:eastAsia="Times New Roman" w:hAnsi="Times New Roman"/>
                <w:color w:val="333333"/>
                <w:shd w:val="clear" w:color="auto" w:fill="FFFFFF"/>
              </w:rPr>
            </w:pPr>
            <w:r w:rsidRPr="00B1283A">
              <w:rPr>
                <w:rFonts w:ascii="Times New Roman" w:eastAsia="Times New Roman" w:hAnsi="Times New Roman"/>
                <w:color w:val="333333"/>
                <w:shd w:val="clear" w:color="auto" w:fill="FFFFFF"/>
              </w:rPr>
              <w:t>Atascosa County</w:t>
            </w:r>
          </w:p>
          <w:p w14:paraId="4B4D8BE3" w14:textId="77777777" w:rsidR="00B1283A" w:rsidRPr="00B1283A" w:rsidRDefault="00B1283A" w:rsidP="00B1283A">
            <w:pPr>
              <w:pStyle w:val="ListParagraph"/>
              <w:numPr>
                <w:ilvl w:val="0"/>
                <w:numId w:val="45"/>
              </w:numPr>
              <w:spacing w:line="334" w:lineRule="atLeast"/>
              <w:rPr>
                <w:rFonts w:ascii="Times New Roman" w:eastAsia="Times New Roman" w:hAnsi="Times New Roman"/>
                <w:color w:val="333333"/>
                <w:shd w:val="clear" w:color="auto" w:fill="FFFFFF"/>
              </w:rPr>
            </w:pPr>
            <w:r w:rsidRPr="00B1283A">
              <w:rPr>
                <w:rFonts w:ascii="Times New Roman" w:eastAsia="Times New Roman" w:hAnsi="Times New Roman"/>
                <w:color w:val="333333"/>
                <w:shd w:val="clear" w:color="auto" w:fill="FFFFFF"/>
              </w:rPr>
              <w:t>Bandera County</w:t>
            </w:r>
          </w:p>
          <w:p w14:paraId="78FC6D69" w14:textId="77777777" w:rsidR="00B1283A" w:rsidRPr="00B1283A" w:rsidRDefault="00B1283A" w:rsidP="00B1283A">
            <w:pPr>
              <w:pStyle w:val="ListParagraph"/>
              <w:numPr>
                <w:ilvl w:val="0"/>
                <w:numId w:val="45"/>
              </w:numPr>
              <w:spacing w:line="334" w:lineRule="atLeast"/>
              <w:rPr>
                <w:rFonts w:ascii="Times New Roman" w:eastAsia="Times New Roman" w:hAnsi="Times New Roman"/>
                <w:color w:val="333333"/>
                <w:shd w:val="clear" w:color="auto" w:fill="FFFFFF"/>
              </w:rPr>
            </w:pPr>
            <w:r w:rsidRPr="00B1283A">
              <w:rPr>
                <w:rFonts w:ascii="Times New Roman" w:eastAsia="Times New Roman" w:hAnsi="Times New Roman"/>
                <w:color w:val="333333"/>
                <w:shd w:val="clear" w:color="auto" w:fill="FFFFFF"/>
              </w:rPr>
              <w:t>Bexar County</w:t>
            </w:r>
          </w:p>
          <w:p w14:paraId="06FE4F35" w14:textId="77777777" w:rsidR="00B1283A" w:rsidRPr="00B1283A" w:rsidRDefault="00B1283A" w:rsidP="00B1283A">
            <w:pPr>
              <w:pStyle w:val="ListParagraph"/>
              <w:numPr>
                <w:ilvl w:val="0"/>
                <w:numId w:val="45"/>
              </w:numPr>
              <w:spacing w:line="334" w:lineRule="atLeast"/>
              <w:rPr>
                <w:rFonts w:ascii="Times New Roman" w:eastAsia="Times New Roman" w:hAnsi="Times New Roman"/>
                <w:color w:val="333333"/>
                <w:shd w:val="clear" w:color="auto" w:fill="FFFFFF"/>
              </w:rPr>
            </w:pPr>
            <w:r w:rsidRPr="00B1283A">
              <w:rPr>
                <w:rFonts w:ascii="Times New Roman" w:eastAsia="Times New Roman" w:hAnsi="Times New Roman"/>
                <w:color w:val="333333"/>
                <w:shd w:val="clear" w:color="auto" w:fill="FFFFFF"/>
              </w:rPr>
              <w:t>Comal County</w:t>
            </w:r>
          </w:p>
          <w:p w14:paraId="653153AE" w14:textId="77777777" w:rsidR="00B1283A" w:rsidRPr="00B1283A" w:rsidRDefault="00B1283A" w:rsidP="00B1283A">
            <w:pPr>
              <w:pStyle w:val="ListParagraph"/>
              <w:numPr>
                <w:ilvl w:val="0"/>
                <w:numId w:val="45"/>
              </w:numPr>
              <w:spacing w:line="334" w:lineRule="atLeast"/>
              <w:rPr>
                <w:rFonts w:ascii="Times New Roman" w:eastAsia="Times New Roman" w:hAnsi="Times New Roman"/>
                <w:color w:val="333333"/>
                <w:shd w:val="clear" w:color="auto" w:fill="FFFFFF"/>
              </w:rPr>
            </w:pPr>
            <w:r w:rsidRPr="00B1283A">
              <w:rPr>
                <w:rFonts w:ascii="Times New Roman" w:eastAsia="Times New Roman" w:hAnsi="Times New Roman"/>
                <w:color w:val="333333"/>
                <w:shd w:val="clear" w:color="auto" w:fill="FFFFFF"/>
              </w:rPr>
              <w:t>Guadalupe County</w:t>
            </w:r>
          </w:p>
          <w:p w14:paraId="30643997" w14:textId="77777777" w:rsidR="00B1283A" w:rsidRPr="00B1283A" w:rsidRDefault="00B1283A" w:rsidP="00B1283A">
            <w:pPr>
              <w:pStyle w:val="ListParagraph"/>
              <w:numPr>
                <w:ilvl w:val="0"/>
                <w:numId w:val="45"/>
              </w:numPr>
              <w:spacing w:line="334" w:lineRule="atLeast"/>
              <w:rPr>
                <w:rFonts w:ascii="Times New Roman" w:eastAsia="Times New Roman" w:hAnsi="Times New Roman"/>
                <w:color w:val="333333"/>
                <w:shd w:val="clear" w:color="auto" w:fill="FFFFFF"/>
              </w:rPr>
            </w:pPr>
            <w:r w:rsidRPr="00B1283A">
              <w:rPr>
                <w:rFonts w:ascii="Times New Roman" w:eastAsia="Times New Roman" w:hAnsi="Times New Roman"/>
                <w:color w:val="333333"/>
                <w:shd w:val="clear" w:color="auto" w:fill="FFFFFF"/>
              </w:rPr>
              <w:t>Kendall County</w:t>
            </w:r>
          </w:p>
          <w:p w14:paraId="1002279B" w14:textId="77777777" w:rsidR="00B1283A" w:rsidRPr="00B1283A" w:rsidRDefault="00B1283A" w:rsidP="00B1283A">
            <w:pPr>
              <w:pStyle w:val="ListParagraph"/>
              <w:numPr>
                <w:ilvl w:val="0"/>
                <w:numId w:val="45"/>
              </w:numPr>
              <w:spacing w:line="334" w:lineRule="atLeast"/>
              <w:rPr>
                <w:rFonts w:ascii="Times New Roman" w:eastAsia="Times New Roman" w:hAnsi="Times New Roman"/>
                <w:color w:val="333333"/>
                <w:shd w:val="clear" w:color="auto" w:fill="FFFFFF"/>
              </w:rPr>
            </w:pPr>
            <w:r w:rsidRPr="00B1283A">
              <w:rPr>
                <w:rFonts w:ascii="Times New Roman" w:eastAsia="Times New Roman" w:hAnsi="Times New Roman"/>
                <w:color w:val="333333"/>
                <w:shd w:val="clear" w:color="auto" w:fill="FFFFFF"/>
              </w:rPr>
              <w:t>Medina County</w:t>
            </w:r>
          </w:p>
          <w:p w14:paraId="3DB61F4E" w14:textId="77777777" w:rsidR="00B1283A" w:rsidRPr="00B1283A" w:rsidRDefault="00B1283A" w:rsidP="00B1283A">
            <w:pPr>
              <w:pStyle w:val="ListParagraph"/>
              <w:numPr>
                <w:ilvl w:val="0"/>
                <w:numId w:val="45"/>
              </w:numPr>
              <w:spacing w:line="334" w:lineRule="atLeast"/>
              <w:rPr>
                <w:rFonts w:ascii="Times New Roman" w:eastAsia="Times New Roman" w:hAnsi="Times New Roman"/>
                <w:color w:val="333333"/>
                <w:shd w:val="clear" w:color="auto" w:fill="FFFFFF"/>
              </w:rPr>
            </w:pPr>
            <w:r w:rsidRPr="00B1283A">
              <w:rPr>
                <w:rFonts w:ascii="Times New Roman" w:eastAsia="Times New Roman" w:hAnsi="Times New Roman"/>
                <w:color w:val="333333"/>
                <w:shd w:val="clear" w:color="auto" w:fill="FFFFFF"/>
              </w:rPr>
              <w:t>Wilson County</w:t>
            </w:r>
          </w:p>
          <w:p w14:paraId="41ABD741" w14:textId="77777777" w:rsidR="0033464B" w:rsidRDefault="0033464B" w:rsidP="0033464B"/>
        </w:tc>
      </w:tr>
    </w:tbl>
    <w:p w14:paraId="6B4BEDCF" w14:textId="43D2B48F" w:rsidR="00F45D25" w:rsidRDefault="00F45D25" w:rsidP="00F27DDA">
      <w:pPr>
        <w:rPr>
          <w:rFonts w:ascii="Times New Roman" w:hAnsi="Times New Roman"/>
          <w:noProof/>
        </w:rPr>
      </w:pPr>
    </w:p>
    <w:p w14:paraId="20128253" w14:textId="4F5D1A86" w:rsidR="00F45D25" w:rsidRDefault="00F45D25" w:rsidP="00F27DDA">
      <w:pPr>
        <w:rPr>
          <w:rFonts w:ascii="Times New Roman" w:hAnsi="Times New Roman"/>
          <w:noProof/>
        </w:rPr>
      </w:pPr>
    </w:p>
    <w:p w14:paraId="092AEAED" w14:textId="41CF702E" w:rsidR="00F45D25" w:rsidRDefault="00753023" w:rsidP="00F27DDA">
      <w:pPr>
        <w:rPr>
          <w:rFonts w:ascii="Times New Roman" w:hAnsi="Times New Roman"/>
          <w:noProof/>
        </w:rPr>
      </w:pPr>
      <w:r>
        <w:rPr>
          <w:rFonts w:ascii="Times New Roman" w:hAnsi="Times New Roman"/>
          <w:noProof/>
        </w:rPr>
        <w:drawing>
          <wp:anchor distT="0" distB="0" distL="114300" distR="114300" simplePos="0" relativeHeight="251654144" behindDoc="1" locked="0" layoutInCell="1" allowOverlap="1" wp14:anchorId="6E5A725F" wp14:editId="25F30864">
            <wp:simplePos x="0" y="0"/>
            <wp:positionH relativeFrom="column">
              <wp:posOffset>1285875</wp:posOffset>
            </wp:positionH>
            <wp:positionV relativeFrom="paragraph">
              <wp:posOffset>6350</wp:posOffset>
            </wp:positionV>
            <wp:extent cx="4286250" cy="3333750"/>
            <wp:effectExtent l="0" t="0" r="0" b="0"/>
            <wp:wrapTight wrapText="bothSides">
              <wp:wrapPolygon edited="0">
                <wp:start x="0" y="0"/>
                <wp:lineTo x="0" y="21477"/>
                <wp:lineTo x="21504" y="21477"/>
                <wp:lineTo x="215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3333750"/>
                    </a:xfrm>
                    <a:prstGeom prst="rect">
                      <a:avLst/>
                    </a:prstGeom>
                    <a:noFill/>
                  </pic:spPr>
                </pic:pic>
              </a:graphicData>
            </a:graphic>
            <wp14:sizeRelH relativeFrom="margin">
              <wp14:pctWidth>0</wp14:pctWidth>
            </wp14:sizeRelH>
            <wp14:sizeRelV relativeFrom="margin">
              <wp14:pctHeight>0</wp14:pctHeight>
            </wp14:sizeRelV>
          </wp:anchor>
        </w:drawing>
      </w:r>
    </w:p>
    <w:p w14:paraId="1ACEBEE1" w14:textId="28CAA97E" w:rsidR="00F45D25" w:rsidRDefault="00F45D25" w:rsidP="00F27DDA">
      <w:pPr>
        <w:rPr>
          <w:rFonts w:ascii="Times New Roman" w:hAnsi="Times New Roman"/>
          <w:noProof/>
        </w:rPr>
      </w:pPr>
    </w:p>
    <w:p w14:paraId="53E2494F" w14:textId="0BA66140" w:rsidR="00F45D25" w:rsidRDefault="00F45D25" w:rsidP="00F27DDA">
      <w:pPr>
        <w:rPr>
          <w:rFonts w:ascii="Times New Roman" w:hAnsi="Times New Roman"/>
          <w:noProof/>
        </w:rPr>
      </w:pPr>
    </w:p>
    <w:p w14:paraId="5011FA44" w14:textId="28FD9E4C" w:rsidR="00787961" w:rsidRPr="00C80B42" w:rsidRDefault="00787961" w:rsidP="00F27DDA">
      <w:pPr>
        <w:rPr>
          <w:rFonts w:ascii="Times New Roman" w:hAnsi="Times New Roman"/>
          <w:noProof/>
        </w:rPr>
      </w:pPr>
    </w:p>
    <w:p w14:paraId="5CBAF438" w14:textId="6B7B94C9" w:rsidR="008B4973" w:rsidRPr="00C80B42" w:rsidRDefault="008B4973" w:rsidP="00161509">
      <w:pPr>
        <w:jc w:val="center"/>
        <w:rPr>
          <w:rFonts w:ascii="Times New Roman" w:hAnsi="Times New Roman"/>
          <w:b/>
          <w:color w:val="000000"/>
          <w:sz w:val="28"/>
        </w:rPr>
      </w:pPr>
    </w:p>
    <w:p w14:paraId="09D898F4" w14:textId="77777777" w:rsidR="00F45D25" w:rsidRDefault="00F45D25" w:rsidP="007A2E08">
      <w:pPr>
        <w:jc w:val="right"/>
        <w:rPr>
          <w:rFonts w:ascii="Times New Roman" w:hAnsi="Times New Roman"/>
          <w:b/>
          <w:color w:val="808080"/>
          <w:sz w:val="16"/>
        </w:rPr>
      </w:pPr>
    </w:p>
    <w:p w14:paraId="1FCB9AFA" w14:textId="77777777" w:rsidR="00F45D25" w:rsidRDefault="00F45D25" w:rsidP="007A2E08">
      <w:pPr>
        <w:jc w:val="right"/>
        <w:rPr>
          <w:rFonts w:ascii="Times New Roman" w:hAnsi="Times New Roman"/>
          <w:b/>
          <w:color w:val="808080"/>
          <w:sz w:val="16"/>
        </w:rPr>
      </w:pPr>
    </w:p>
    <w:p w14:paraId="1D0436CF" w14:textId="77777777" w:rsidR="00F45D25" w:rsidRDefault="00F45D25" w:rsidP="007A2E08">
      <w:pPr>
        <w:jc w:val="right"/>
        <w:rPr>
          <w:rFonts w:ascii="Times New Roman" w:hAnsi="Times New Roman"/>
          <w:b/>
          <w:color w:val="808080"/>
          <w:sz w:val="16"/>
        </w:rPr>
      </w:pPr>
    </w:p>
    <w:p w14:paraId="272B8983" w14:textId="77777777" w:rsidR="00F45D25" w:rsidRDefault="00F45D25" w:rsidP="007A2E08">
      <w:pPr>
        <w:jc w:val="right"/>
        <w:rPr>
          <w:rFonts w:ascii="Times New Roman" w:hAnsi="Times New Roman"/>
          <w:b/>
          <w:color w:val="808080"/>
          <w:sz w:val="16"/>
        </w:rPr>
      </w:pPr>
    </w:p>
    <w:p w14:paraId="5FE222C9" w14:textId="77777777" w:rsidR="00F45D25" w:rsidRDefault="00F45D25" w:rsidP="007A2E08">
      <w:pPr>
        <w:jc w:val="right"/>
        <w:rPr>
          <w:rFonts w:ascii="Times New Roman" w:hAnsi="Times New Roman"/>
          <w:b/>
          <w:color w:val="808080"/>
          <w:sz w:val="16"/>
        </w:rPr>
      </w:pPr>
    </w:p>
    <w:p w14:paraId="750CAA69" w14:textId="77777777" w:rsidR="00F45D25" w:rsidRDefault="00F45D25" w:rsidP="007A2E08">
      <w:pPr>
        <w:jc w:val="right"/>
        <w:rPr>
          <w:rFonts w:ascii="Times New Roman" w:hAnsi="Times New Roman"/>
          <w:b/>
          <w:color w:val="808080"/>
          <w:sz w:val="16"/>
        </w:rPr>
      </w:pPr>
    </w:p>
    <w:p w14:paraId="4B3A03D5" w14:textId="77777777" w:rsidR="00F45D25" w:rsidRDefault="00F45D25" w:rsidP="007A2E08">
      <w:pPr>
        <w:jc w:val="right"/>
        <w:rPr>
          <w:rFonts w:ascii="Times New Roman" w:hAnsi="Times New Roman"/>
          <w:b/>
          <w:color w:val="808080"/>
          <w:sz w:val="16"/>
        </w:rPr>
      </w:pPr>
    </w:p>
    <w:p w14:paraId="41DB9333" w14:textId="77777777" w:rsidR="00F45D25" w:rsidRDefault="00F45D25" w:rsidP="007A2E08">
      <w:pPr>
        <w:jc w:val="right"/>
        <w:rPr>
          <w:rFonts w:ascii="Times New Roman" w:hAnsi="Times New Roman"/>
          <w:b/>
          <w:color w:val="808080"/>
          <w:sz w:val="16"/>
        </w:rPr>
      </w:pPr>
    </w:p>
    <w:p w14:paraId="190FEAD6" w14:textId="77777777" w:rsidR="00F45D25" w:rsidRDefault="00F45D25" w:rsidP="007A2E08">
      <w:pPr>
        <w:jc w:val="right"/>
        <w:rPr>
          <w:rFonts w:ascii="Times New Roman" w:hAnsi="Times New Roman"/>
          <w:b/>
          <w:color w:val="808080"/>
          <w:sz w:val="16"/>
        </w:rPr>
      </w:pPr>
    </w:p>
    <w:p w14:paraId="25D41E9E" w14:textId="77777777" w:rsidR="00F45D25" w:rsidRDefault="00F45D25" w:rsidP="007A2E08">
      <w:pPr>
        <w:jc w:val="right"/>
        <w:rPr>
          <w:rFonts w:ascii="Times New Roman" w:hAnsi="Times New Roman"/>
          <w:b/>
          <w:color w:val="808080"/>
          <w:sz w:val="16"/>
        </w:rPr>
      </w:pPr>
    </w:p>
    <w:p w14:paraId="0FB835A2" w14:textId="77777777" w:rsidR="00F45D25" w:rsidRDefault="00F45D25" w:rsidP="007A2E08">
      <w:pPr>
        <w:jc w:val="right"/>
        <w:rPr>
          <w:rFonts w:ascii="Times New Roman" w:hAnsi="Times New Roman"/>
          <w:b/>
          <w:color w:val="808080"/>
          <w:sz w:val="16"/>
        </w:rPr>
      </w:pPr>
    </w:p>
    <w:p w14:paraId="57A308F6" w14:textId="77777777" w:rsidR="00F45D25" w:rsidRDefault="00F45D25" w:rsidP="007A2E08">
      <w:pPr>
        <w:jc w:val="right"/>
        <w:rPr>
          <w:rFonts w:ascii="Times New Roman" w:hAnsi="Times New Roman"/>
          <w:b/>
          <w:color w:val="808080"/>
          <w:sz w:val="16"/>
        </w:rPr>
      </w:pPr>
    </w:p>
    <w:p w14:paraId="02347A8D" w14:textId="77777777" w:rsidR="00F45D25" w:rsidRDefault="00F45D25" w:rsidP="007A2E08">
      <w:pPr>
        <w:jc w:val="right"/>
        <w:rPr>
          <w:rFonts w:ascii="Times New Roman" w:hAnsi="Times New Roman"/>
          <w:b/>
          <w:color w:val="808080"/>
          <w:sz w:val="16"/>
        </w:rPr>
      </w:pPr>
    </w:p>
    <w:p w14:paraId="7883517A" w14:textId="77777777" w:rsidR="00F45D25" w:rsidRDefault="00F45D25" w:rsidP="007A2E08">
      <w:pPr>
        <w:jc w:val="right"/>
        <w:rPr>
          <w:rFonts w:ascii="Times New Roman" w:hAnsi="Times New Roman"/>
          <w:b/>
          <w:color w:val="808080"/>
          <w:sz w:val="16"/>
        </w:rPr>
      </w:pPr>
    </w:p>
    <w:p w14:paraId="1BF8BD4A" w14:textId="77777777" w:rsidR="00F45D25" w:rsidRDefault="00F45D25" w:rsidP="007A2E08">
      <w:pPr>
        <w:jc w:val="right"/>
        <w:rPr>
          <w:rFonts w:ascii="Times New Roman" w:hAnsi="Times New Roman"/>
          <w:b/>
          <w:color w:val="808080"/>
          <w:sz w:val="16"/>
        </w:rPr>
      </w:pPr>
    </w:p>
    <w:p w14:paraId="16CA0B05" w14:textId="77777777" w:rsidR="00F45D25" w:rsidRDefault="00F45D25" w:rsidP="007A2E08">
      <w:pPr>
        <w:jc w:val="right"/>
        <w:rPr>
          <w:rFonts w:ascii="Times New Roman" w:hAnsi="Times New Roman"/>
          <w:b/>
          <w:color w:val="808080"/>
          <w:sz w:val="16"/>
        </w:rPr>
      </w:pPr>
    </w:p>
    <w:p w14:paraId="341BBE68" w14:textId="77777777" w:rsidR="00F45D25" w:rsidRDefault="00F45D25" w:rsidP="007A2E08">
      <w:pPr>
        <w:jc w:val="right"/>
        <w:rPr>
          <w:rFonts w:ascii="Times New Roman" w:hAnsi="Times New Roman"/>
          <w:b/>
          <w:color w:val="808080"/>
          <w:sz w:val="16"/>
        </w:rPr>
      </w:pPr>
    </w:p>
    <w:p w14:paraId="53D048A2" w14:textId="77777777" w:rsidR="00F45D25" w:rsidRDefault="00F45D25" w:rsidP="007A2E08">
      <w:pPr>
        <w:jc w:val="right"/>
        <w:rPr>
          <w:rFonts w:ascii="Times New Roman" w:hAnsi="Times New Roman"/>
          <w:b/>
          <w:color w:val="808080"/>
          <w:sz w:val="16"/>
        </w:rPr>
      </w:pPr>
    </w:p>
    <w:p w14:paraId="45036C42" w14:textId="77777777" w:rsidR="00F45D25" w:rsidRDefault="00F45D25" w:rsidP="007A2E08">
      <w:pPr>
        <w:jc w:val="right"/>
        <w:rPr>
          <w:rFonts w:ascii="Times New Roman" w:hAnsi="Times New Roman"/>
          <w:b/>
          <w:color w:val="808080"/>
          <w:sz w:val="16"/>
        </w:rPr>
      </w:pPr>
    </w:p>
    <w:p w14:paraId="1E080BAB" w14:textId="77777777" w:rsidR="00F45D25" w:rsidRDefault="00F45D25" w:rsidP="007A2E08">
      <w:pPr>
        <w:jc w:val="right"/>
        <w:rPr>
          <w:rFonts w:ascii="Times New Roman" w:hAnsi="Times New Roman"/>
          <w:b/>
          <w:color w:val="808080"/>
          <w:sz w:val="16"/>
        </w:rPr>
      </w:pPr>
    </w:p>
    <w:p w14:paraId="633BB8F5" w14:textId="77777777" w:rsidR="00F45D25" w:rsidRDefault="00F45D25" w:rsidP="007A2E08">
      <w:pPr>
        <w:jc w:val="right"/>
        <w:rPr>
          <w:rFonts w:ascii="Times New Roman" w:hAnsi="Times New Roman"/>
          <w:b/>
          <w:color w:val="808080"/>
          <w:sz w:val="16"/>
        </w:rPr>
      </w:pPr>
    </w:p>
    <w:p w14:paraId="5813B558" w14:textId="77777777" w:rsidR="00F45D25" w:rsidRDefault="00F45D25" w:rsidP="007A2E08">
      <w:pPr>
        <w:jc w:val="right"/>
        <w:rPr>
          <w:rFonts w:ascii="Times New Roman" w:hAnsi="Times New Roman"/>
          <w:b/>
          <w:color w:val="808080"/>
          <w:sz w:val="16"/>
        </w:rPr>
      </w:pPr>
    </w:p>
    <w:p w14:paraId="27DB3D4C" w14:textId="6497E180" w:rsidR="00B1283A" w:rsidRPr="00B1283A" w:rsidRDefault="00B1283A" w:rsidP="007A2E08">
      <w:pPr>
        <w:jc w:val="right"/>
        <w:rPr>
          <w:rFonts w:ascii="Times New Roman" w:hAnsi="Times New Roman"/>
          <w:bCs/>
          <w:color w:val="808080"/>
        </w:rPr>
      </w:pPr>
      <w:r w:rsidRPr="00B1283A">
        <w:rPr>
          <w:rFonts w:ascii="Times New Roman" w:hAnsi="Times New Roman"/>
          <w:bCs/>
        </w:rPr>
        <w:t>(</w:t>
      </w:r>
      <w:hyperlink r:id="rId17" w:anchor="T" w:history="1">
        <w:r w:rsidRPr="00B1283A">
          <w:rPr>
            <w:rStyle w:val="Hyperlink"/>
            <w:rFonts w:ascii="Times New Roman" w:hAnsi="Times New Roman"/>
            <w:bCs/>
          </w:rPr>
          <w:t>Bureau of Labor Statistics: May 2023 Metropolitan and Nonmetropolitan Area Definitions</w:t>
        </w:r>
      </w:hyperlink>
      <w:r w:rsidRPr="00B1283A">
        <w:rPr>
          <w:rFonts w:ascii="Times New Roman" w:hAnsi="Times New Roman"/>
          <w:bCs/>
        </w:rPr>
        <w:t>)</w:t>
      </w:r>
    </w:p>
    <w:p w14:paraId="7AFE0A75" w14:textId="7740AD31" w:rsidR="00427046" w:rsidRDefault="00427046">
      <w:pPr>
        <w:rPr>
          <w:rFonts w:ascii="Times New Roman" w:hAnsi="Times New Roman"/>
          <w:b/>
          <w:color w:val="215868"/>
          <w:sz w:val="28"/>
        </w:rPr>
      </w:pPr>
    </w:p>
    <w:p w14:paraId="7EE42263" w14:textId="7F0FED4E" w:rsidR="00427046" w:rsidRPr="00C80B42" w:rsidRDefault="00427046" w:rsidP="00427046">
      <w:pPr>
        <w:spacing w:line="276" w:lineRule="auto"/>
        <w:rPr>
          <w:rFonts w:ascii="Times New Roman" w:hAnsi="Times New Roman"/>
          <w:color w:val="000000"/>
        </w:rPr>
      </w:pPr>
      <w:r w:rsidRPr="00C80B42">
        <w:rPr>
          <w:rFonts w:ascii="Times New Roman" w:hAnsi="Times New Roman"/>
          <w:color w:val="000000"/>
        </w:rPr>
        <w:t xml:space="preserve">For a more detailed explanation of this guideline please see the </w:t>
      </w:r>
      <w:hyperlink w:anchor="_ADDITIONAL_RESOURCES" w:history="1">
        <w:r w:rsidRPr="00764999">
          <w:rPr>
            <w:rStyle w:val="Hyperlink"/>
            <w:rFonts w:ascii="Times New Roman" w:hAnsi="Times New Roman"/>
          </w:rPr>
          <w:t>Additional Resources</w:t>
        </w:r>
      </w:hyperlink>
      <w:r>
        <w:rPr>
          <w:rFonts w:ascii="Times New Roman" w:hAnsi="Times New Roman"/>
          <w:color w:val="000000"/>
        </w:rPr>
        <w:t xml:space="preserve"> in the </w:t>
      </w:r>
      <w:r w:rsidRPr="00C80B42">
        <w:rPr>
          <w:rFonts w:ascii="Times New Roman" w:hAnsi="Times New Roman"/>
          <w:color w:val="000000"/>
        </w:rPr>
        <w:t>appendix.</w:t>
      </w:r>
    </w:p>
    <w:p w14:paraId="435D0FD7" w14:textId="73A77976" w:rsidR="004B6D22" w:rsidRPr="004B6D22" w:rsidRDefault="00F27DDA" w:rsidP="004B6D22">
      <w:pPr>
        <w:rPr>
          <w:color w:val="215868"/>
          <w:sz w:val="28"/>
        </w:rPr>
      </w:pPr>
      <w:r w:rsidRPr="00C80B42">
        <w:rPr>
          <w:color w:val="215868"/>
          <w:sz w:val="28"/>
        </w:rPr>
        <w:br w:type="page"/>
      </w:r>
      <w:bookmarkStart w:id="7" w:name="Conclusion"/>
    </w:p>
    <w:p w14:paraId="746BA656" w14:textId="7AEB8DE3" w:rsidR="004B6D22" w:rsidRPr="004B6D22" w:rsidRDefault="004B6D22" w:rsidP="00091845">
      <w:pPr>
        <w:pStyle w:val="Heading1"/>
      </w:pPr>
      <w:r w:rsidRPr="00091845">
        <w:lastRenderedPageBreak/>
        <w:t>CONCLUSION</w:t>
      </w:r>
    </w:p>
    <w:bookmarkEnd w:id="7"/>
    <w:p w14:paraId="0004CC34" w14:textId="77777777" w:rsidR="00787961" w:rsidRPr="00C80B42" w:rsidRDefault="00787961" w:rsidP="00787961">
      <w:pPr>
        <w:rPr>
          <w:rFonts w:ascii="Times New Roman" w:hAnsi="Times New Roman"/>
          <w:color w:val="000000"/>
        </w:rPr>
      </w:pPr>
    </w:p>
    <w:p w14:paraId="531A9280" w14:textId="2BF08AB6" w:rsidR="00DE4D8B" w:rsidRPr="00C80B42" w:rsidRDefault="00DE4D8B" w:rsidP="00DE4D8B">
      <w:pPr>
        <w:spacing w:line="276" w:lineRule="auto"/>
        <w:rPr>
          <w:rFonts w:ascii="Times New Roman" w:hAnsi="Times New Roman"/>
          <w:color w:val="000000"/>
        </w:rPr>
      </w:pPr>
      <w:r w:rsidRPr="00C80B42">
        <w:rPr>
          <w:rFonts w:ascii="Times New Roman" w:hAnsi="Times New Roman"/>
          <w:color w:val="000000"/>
        </w:rPr>
        <w:t xml:space="preserve">Allowability of cost is a </w:t>
      </w:r>
      <w:r w:rsidRPr="00D33B54">
        <w:rPr>
          <w:rFonts w:ascii="Times New Roman" w:hAnsi="Times New Roman"/>
          <w:color w:val="000000"/>
        </w:rPr>
        <w:t xml:space="preserve">concept </w:t>
      </w:r>
      <w:r w:rsidR="00B1311D" w:rsidRPr="00D33B54">
        <w:rPr>
          <w:rFonts w:ascii="Times New Roman" w:hAnsi="Times New Roman"/>
          <w:color w:val="000000"/>
        </w:rPr>
        <w:t>to which</w:t>
      </w:r>
      <w:r w:rsidRPr="00C80B42">
        <w:rPr>
          <w:rFonts w:ascii="Times New Roman" w:hAnsi="Times New Roman"/>
          <w:color w:val="000000"/>
        </w:rPr>
        <w:t xml:space="preserve"> all publicly funded programs must adhere. Factors included in the concept of </w:t>
      </w:r>
      <w:r w:rsidR="00600721">
        <w:rPr>
          <w:rFonts w:ascii="Times New Roman" w:hAnsi="Times New Roman"/>
          <w:color w:val="000000"/>
        </w:rPr>
        <w:t>allowability pertain to whether</w:t>
      </w:r>
      <w:r w:rsidRPr="00C80B42">
        <w:rPr>
          <w:rFonts w:ascii="Times New Roman" w:hAnsi="Times New Roman"/>
          <w:color w:val="000000"/>
        </w:rPr>
        <w:t xml:space="preserve"> the cost is reasonable and allocable. </w:t>
      </w:r>
    </w:p>
    <w:p w14:paraId="3D730767" w14:textId="77777777" w:rsidR="00DE4D8B" w:rsidRPr="00C80B42" w:rsidRDefault="00DE4D8B" w:rsidP="00DE4D8B">
      <w:pPr>
        <w:spacing w:line="276" w:lineRule="auto"/>
        <w:rPr>
          <w:rFonts w:ascii="Times New Roman" w:hAnsi="Times New Roman"/>
          <w:color w:val="000000"/>
        </w:rPr>
      </w:pPr>
    </w:p>
    <w:p w14:paraId="00EFC606" w14:textId="5C5C6CA8" w:rsidR="00DE4D8B" w:rsidRPr="00C80B42" w:rsidRDefault="00DE4D8B" w:rsidP="00DE4D8B">
      <w:pPr>
        <w:spacing w:line="276" w:lineRule="auto"/>
        <w:rPr>
          <w:rFonts w:ascii="Times New Roman" w:hAnsi="Times New Roman"/>
          <w:color w:val="000000"/>
        </w:rPr>
      </w:pPr>
      <w:r w:rsidRPr="00C80B42">
        <w:rPr>
          <w:rFonts w:ascii="Times New Roman" w:hAnsi="Times New Roman"/>
          <w:color w:val="000000"/>
        </w:rPr>
        <w:t xml:space="preserve">To </w:t>
      </w:r>
      <w:r w:rsidR="009C3DA4">
        <w:rPr>
          <w:rFonts w:ascii="Times New Roman" w:hAnsi="Times New Roman"/>
          <w:color w:val="000000"/>
        </w:rPr>
        <w:t>e</w:t>
      </w:r>
      <w:r w:rsidRPr="00C80B42">
        <w:rPr>
          <w:rFonts w:ascii="Times New Roman" w:hAnsi="Times New Roman"/>
          <w:color w:val="000000"/>
        </w:rPr>
        <w:t xml:space="preserve">nsure that agencies that administer public funds are being good stewards of federal awards, The Federal Code of Regulations states, “Compensation for employees engaged in work on Federal awards will be considered reasonable to the extent that it is consistent with that paid for similar work in other activities of the non-Federal entity. In cases where the kinds of employees required for Federal awards are not found in the other activities of the non-Federal entity, compensation will be considered reasonable to the extent that it is </w:t>
      </w:r>
      <w:r w:rsidRPr="00E3168A">
        <w:rPr>
          <w:rFonts w:ascii="Times New Roman" w:hAnsi="Times New Roman"/>
          <w:b/>
          <w:color w:val="000000"/>
        </w:rPr>
        <w:t>comparable to that paid for similar work in the labor market</w:t>
      </w:r>
      <w:r w:rsidRPr="00C80B42">
        <w:rPr>
          <w:rFonts w:ascii="Times New Roman" w:hAnsi="Times New Roman"/>
          <w:color w:val="000000"/>
        </w:rPr>
        <w:t xml:space="preserve"> in which the non-Federal entity competes for the</w:t>
      </w:r>
      <w:r w:rsidR="00CF10FF">
        <w:rPr>
          <w:rFonts w:ascii="Times New Roman" w:hAnsi="Times New Roman"/>
          <w:color w:val="000000"/>
        </w:rPr>
        <w:t xml:space="preserve"> kind of employees involved.” </w:t>
      </w:r>
      <w:r w:rsidR="000521ED">
        <w:rPr>
          <w:rFonts w:eastAsiaTheme="minorHAnsi"/>
        </w:rPr>
        <w:t>(</w:t>
      </w:r>
      <w:hyperlink r:id="rId18" w:history="1">
        <w:r w:rsidR="000521ED">
          <w:rPr>
            <w:rStyle w:val="Hyperlink"/>
            <w:rFonts w:eastAsiaTheme="minorHAnsi"/>
          </w:rPr>
          <w:t>eCFR: OMB 2 CFR 200.430</w:t>
        </w:r>
      </w:hyperlink>
      <w:r w:rsidR="000521ED">
        <w:rPr>
          <w:rFonts w:eastAsiaTheme="minorHAnsi"/>
        </w:rPr>
        <w:t>)</w:t>
      </w:r>
    </w:p>
    <w:p w14:paraId="098C9239" w14:textId="77777777" w:rsidR="00DE4D8B" w:rsidRPr="00C80B42" w:rsidRDefault="00DE4D8B" w:rsidP="00DE4D8B">
      <w:pPr>
        <w:spacing w:line="276" w:lineRule="auto"/>
        <w:rPr>
          <w:rFonts w:ascii="Times New Roman" w:hAnsi="Times New Roman"/>
          <w:color w:val="000000"/>
        </w:rPr>
      </w:pPr>
    </w:p>
    <w:p w14:paraId="70D25777" w14:textId="075122CC" w:rsidR="00DE4D8B" w:rsidRDefault="00DE4D8B" w:rsidP="00DE4D8B">
      <w:pPr>
        <w:spacing w:line="276" w:lineRule="auto"/>
        <w:rPr>
          <w:rFonts w:ascii="Times New Roman" w:hAnsi="Times New Roman"/>
          <w:color w:val="000000"/>
        </w:rPr>
      </w:pPr>
      <w:r w:rsidRPr="00C80B42">
        <w:rPr>
          <w:rFonts w:ascii="Times New Roman" w:hAnsi="Times New Roman"/>
          <w:color w:val="000000"/>
        </w:rPr>
        <w:t>As it relates to CACFP, FNS Instruction 796-2 Rev. 4 states, “All participating institutions must operate a nonprofit food service principally for the benefit of enrolled participants and maintain records documenting the operation of that food service. Nonprofit food service includes all food service operations conducted by the institution principally for the benefit of enrolled participants, from which all of the Program reimbursement funds are used solely for the operation or improvement of that food service…  Salaries or hourly rates for operating or administrative labor are reasonable when the rates that are charged are consistent with rates paid for similar work in the same area in which the institution is located or consistent with the amounts reported by the U.S. Department of Labor or State labor department for compensation for that field of employment in the same or a comparable geographic location</w:t>
      </w:r>
      <w:r w:rsidR="0033464B">
        <w:rPr>
          <w:rFonts w:ascii="Times New Roman" w:hAnsi="Times New Roman"/>
          <w:color w:val="000000"/>
        </w:rPr>
        <w:t>.</w:t>
      </w:r>
      <w:r w:rsidRPr="00C80B42">
        <w:rPr>
          <w:rFonts w:ascii="Times New Roman" w:hAnsi="Times New Roman"/>
          <w:color w:val="000000"/>
        </w:rPr>
        <w:t xml:space="preserve"> (</w:t>
      </w:r>
      <w:hyperlink r:id="rId19" w:history="1">
        <w:r w:rsidRPr="000521ED">
          <w:rPr>
            <w:rStyle w:val="Hyperlink"/>
            <w:rFonts w:ascii="Times New Roman" w:hAnsi="Times New Roman"/>
          </w:rPr>
          <w:t>FNS 796-2 Rev, 4, pp. 5, 48</w:t>
        </w:r>
      </w:hyperlink>
      <w:r w:rsidRPr="00C80B42">
        <w:rPr>
          <w:rFonts w:ascii="Times New Roman" w:hAnsi="Times New Roman"/>
          <w:color w:val="000000"/>
        </w:rPr>
        <w:t>)</w:t>
      </w:r>
    </w:p>
    <w:p w14:paraId="6BAFEF17" w14:textId="77777777" w:rsidR="0033464B" w:rsidRDefault="0033464B" w:rsidP="00DE4D8B">
      <w:pPr>
        <w:spacing w:line="276" w:lineRule="auto"/>
        <w:rPr>
          <w:rFonts w:ascii="Times New Roman" w:hAnsi="Times New Roman"/>
          <w:color w:val="000000"/>
        </w:rPr>
      </w:pPr>
    </w:p>
    <w:p w14:paraId="1EDD3BE5" w14:textId="4F36E657" w:rsidR="0033464B" w:rsidRDefault="0033464B" w:rsidP="00DE4D8B">
      <w:pPr>
        <w:spacing w:line="276" w:lineRule="auto"/>
        <w:rPr>
          <w:rFonts w:ascii="Times New Roman" w:hAnsi="Times New Roman"/>
          <w:color w:val="000000"/>
        </w:rPr>
      </w:pPr>
      <w:r>
        <w:rPr>
          <w:rFonts w:ascii="Times New Roman" w:hAnsi="Times New Roman"/>
          <w:color w:val="000000"/>
        </w:rPr>
        <w:t>T</w:t>
      </w:r>
      <w:r w:rsidRPr="00C80B42">
        <w:rPr>
          <w:rFonts w:ascii="Times New Roman" w:hAnsi="Times New Roman"/>
          <w:color w:val="000000"/>
        </w:rPr>
        <w:t xml:space="preserve">he intent of this paper </w:t>
      </w:r>
      <w:r w:rsidR="001E58F4">
        <w:rPr>
          <w:rFonts w:ascii="Times New Roman" w:hAnsi="Times New Roman"/>
          <w:color w:val="000000"/>
        </w:rPr>
        <w:t xml:space="preserve">is </w:t>
      </w:r>
      <w:r w:rsidRPr="00C80B42">
        <w:rPr>
          <w:rFonts w:ascii="Times New Roman" w:hAnsi="Times New Roman"/>
          <w:color w:val="000000"/>
        </w:rPr>
        <w:t>to clarify the Texas Department of Agriculture, Food and Nutrition Division’s position on CACFP nonprofit food service program</w:t>
      </w:r>
      <w:r>
        <w:rPr>
          <w:rFonts w:ascii="Times New Roman" w:hAnsi="Times New Roman"/>
          <w:color w:val="000000"/>
        </w:rPr>
        <w:t>’s salary and wage income</w:t>
      </w:r>
      <w:r w:rsidRPr="00C80B42">
        <w:rPr>
          <w:rFonts w:ascii="Times New Roman" w:hAnsi="Times New Roman"/>
          <w:color w:val="000000"/>
        </w:rPr>
        <w:t xml:space="preserve"> as it relates to the concept of</w:t>
      </w:r>
      <w:r>
        <w:rPr>
          <w:rFonts w:ascii="Times New Roman" w:hAnsi="Times New Roman"/>
          <w:color w:val="000000"/>
        </w:rPr>
        <w:t xml:space="preserve"> allowability.</w:t>
      </w:r>
    </w:p>
    <w:p w14:paraId="3842541F" w14:textId="77777777" w:rsidR="0033464B" w:rsidRDefault="0033464B" w:rsidP="00DE4D8B">
      <w:pPr>
        <w:spacing w:line="276" w:lineRule="auto"/>
        <w:rPr>
          <w:rFonts w:ascii="Times New Roman" w:hAnsi="Times New Roman"/>
          <w:color w:val="000000"/>
        </w:rPr>
      </w:pPr>
    </w:p>
    <w:p w14:paraId="507275DD" w14:textId="34E97016" w:rsidR="00DE4D8B" w:rsidRPr="00C80B42" w:rsidRDefault="0033464B" w:rsidP="0033464B">
      <w:pPr>
        <w:rPr>
          <w:rFonts w:ascii="Times New Roman" w:hAnsi="Times New Roman"/>
          <w:color w:val="000000"/>
        </w:rPr>
      </w:pPr>
      <w:r>
        <w:rPr>
          <w:rFonts w:ascii="Times New Roman" w:hAnsi="Times New Roman"/>
          <w:color w:val="000000"/>
        </w:rPr>
        <w:br w:type="page"/>
      </w:r>
    </w:p>
    <w:p w14:paraId="15FD116B" w14:textId="0EAED123" w:rsidR="00FF5EEF" w:rsidRPr="004B6D22" w:rsidRDefault="004B6D22" w:rsidP="00091845">
      <w:pPr>
        <w:pStyle w:val="Heading1"/>
      </w:pPr>
      <w:bookmarkStart w:id="8" w:name="Appendix"/>
      <w:r w:rsidRPr="00091845">
        <w:lastRenderedPageBreak/>
        <w:t>APPENDIX</w:t>
      </w:r>
      <w:bookmarkEnd w:id="8"/>
    </w:p>
    <w:p w14:paraId="2891E8AD" w14:textId="77777777" w:rsidR="00FF5EEF" w:rsidRPr="00C80B42" w:rsidRDefault="00FF5EEF" w:rsidP="00091845">
      <w:pPr>
        <w:pStyle w:val="Heading2"/>
      </w:pPr>
      <w:bookmarkStart w:id="9" w:name="_Excerpts_from_the"/>
      <w:bookmarkEnd w:id="9"/>
      <w:r w:rsidRPr="00C80B42">
        <w:t>Excerpts from the NAICS</w:t>
      </w:r>
    </w:p>
    <w:p w14:paraId="0097EE2C" w14:textId="77777777" w:rsidR="00DE4D8B" w:rsidRPr="00C80B42" w:rsidRDefault="00DE4D8B" w:rsidP="00DE4D8B">
      <w:pPr>
        <w:rPr>
          <w:rFonts w:ascii="Times New Roman" w:hAnsi="Times New Roman"/>
        </w:rPr>
      </w:pPr>
    </w:p>
    <w:p w14:paraId="5F98BFBC" w14:textId="77777777" w:rsidR="00FF5EEF" w:rsidRPr="00C80B42" w:rsidRDefault="00FF5EEF" w:rsidP="00FF5EEF">
      <w:pPr>
        <w:spacing w:line="276" w:lineRule="auto"/>
        <w:rPr>
          <w:rFonts w:ascii="Times New Roman" w:hAnsi="Times New Roman"/>
          <w:color w:val="000000"/>
        </w:rPr>
      </w:pPr>
      <w:r w:rsidRPr="00C80B42">
        <w:rPr>
          <w:rFonts w:ascii="Times New Roman" w:hAnsi="Times New Roman"/>
          <w:color w:val="000000"/>
        </w:rPr>
        <w:t>The North American Industry Classification System</w:t>
      </w:r>
      <w:r w:rsidR="00B24339" w:rsidRPr="00C80B42">
        <w:rPr>
          <w:rFonts w:ascii="Times New Roman" w:hAnsi="Times New Roman"/>
          <w:color w:val="000000"/>
        </w:rPr>
        <w:t xml:space="preserve"> (NAICS)</w:t>
      </w:r>
      <w:r w:rsidRPr="00C80B42">
        <w:rPr>
          <w:rFonts w:ascii="Times New Roman" w:hAnsi="Times New Roman"/>
          <w:color w:val="000000"/>
        </w:rPr>
        <w:t xml:space="preserve"> is unique among industry classifications in that it is constructed within a single conceptual framework. Economic units that have similar production processes are classified in the same industry, and the lines drawn between industries demarcate, to the extent practicable, differences in production processes. This supply-based, or production-oriented, economic concept was adopted for NAICS because an industry classification system is a framework for collecting and publishing information on both inputs and outputs, for statistical uses that require that inputs and outputs be used together and be classified consistently. Examples of such uses include measuring productivity, unit labor costs, and the capital intensity of production, estimating employment-output relationships, constructing input-output tables, and other uses that imply the analysis of production relationships in the economy. The classification concept for NAICS leads to production of dat</w:t>
      </w:r>
      <w:r w:rsidR="00B23206">
        <w:rPr>
          <w:rFonts w:ascii="Times New Roman" w:hAnsi="Times New Roman"/>
          <w:color w:val="000000"/>
        </w:rPr>
        <w:t>a that facilitate such analyses</w:t>
      </w:r>
      <w:r w:rsidRPr="00C80B42">
        <w:rPr>
          <w:rFonts w:ascii="Times New Roman" w:hAnsi="Times New Roman"/>
          <w:color w:val="000000"/>
        </w:rPr>
        <w:t xml:space="preserve"> (p. 3)</w:t>
      </w:r>
      <w:r w:rsidR="00B23206">
        <w:rPr>
          <w:rFonts w:ascii="Times New Roman" w:hAnsi="Times New Roman"/>
          <w:color w:val="000000"/>
        </w:rPr>
        <w:t>.</w:t>
      </w:r>
    </w:p>
    <w:p w14:paraId="02008085" w14:textId="77777777" w:rsidR="00FF5EEF" w:rsidRPr="00C80B42" w:rsidRDefault="00FF5EEF" w:rsidP="00FF5EEF">
      <w:pPr>
        <w:spacing w:line="276" w:lineRule="auto"/>
        <w:rPr>
          <w:rFonts w:ascii="Times New Roman" w:hAnsi="Times New Roman"/>
          <w:color w:val="000000"/>
        </w:rPr>
      </w:pPr>
    </w:p>
    <w:p w14:paraId="684F1880" w14:textId="77777777" w:rsidR="00FF5EEF" w:rsidRPr="00C80B42" w:rsidRDefault="00FF5EEF" w:rsidP="00091845">
      <w:pPr>
        <w:pStyle w:val="Heading2"/>
      </w:pPr>
      <w:bookmarkStart w:id="10" w:name="_624_-_Social"/>
      <w:bookmarkStart w:id="11" w:name="SocialAssistance"/>
      <w:bookmarkEnd w:id="10"/>
      <w:r w:rsidRPr="00C80B42">
        <w:t>624 - Social Assistance</w:t>
      </w:r>
    </w:p>
    <w:bookmarkEnd w:id="11"/>
    <w:p w14:paraId="3D6BCA75" w14:textId="77777777" w:rsidR="00DE4D8B" w:rsidRPr="00C80B42" w:rsidRDefault="00DE4D8B" w:rsidP="00DE4D8B">
      <w:pPr>
        <w:rPr>
          <w:rFonts w:ascii="Times New Roman" w:hAnsi="Times New Roman"/>
        </w:rPr>
      </w:pPr>
    </w:p>
    <w:p w14:paraId="6B42C0D2" w14:textId="77777777" w:rsidR="00FF5EEF" w:rsidRPr="00C80B42" w:rsidRDefault="00FF5EEF" w:rsidP="00FF5EEF">
      <w:pPr>
        <w:spacing w:line="276" w:lineRule="auto"/>
        <w:rPr>
          <w:rFonts w:ascii="Times New Roman" w:hAnsi="Times New Roman"/>
          <w:color w:val="000000"/>
        </w:rPr>
      </w:pPr>
      <w:r w:rsidRPr="00C80B42">
        <w:rPr>
          <w:rFonts w:ascii="Times New Roman" w:hAnsi="Times New Roman"/>
          <w:color w:val="000000"/>
        </w:rPr>
        <w:t>Industries in the Social Assistance subsector provide a wide variety of social assistance services directly to their clients. These services do not include residential or accommodation services, except on a short-stay basis.</w:t>
      </w:r>
    </w:p>
    <w:p w14:paraId="11A6E8F5" w14:textId="658B7029" w:rsidR="0098157A" w:rsidRDefault="0098157A" w:rsidP="0098157A">
      <w:pPr>
        <w:pStyle w:val="ListParagraph"/>
        <w:numPr>
          <w:ilvl w:val="0"/>
          <w:numId w:val="40"/>
        </w:numPr>
        <w:spacing w:line="276" w:lineRule="auto"/>
        <w:rPr>
          <w:rFonts w:ascii="Times New Roman" w:hAnsi="Times New Roman"/>
          <w:color w:val="000000"/>
        </w:rPr>
      </w:pPr>
      <w:r>
        <w:rPr>
          <w:rFonts w:ascii="Times New Roman" w:hAnsi="Times New Roman"/>
          <w:color w:val="000000"/>
        </w:rPr>
        <w:t>624100 Individual and Family Services</w:t>
      </w:r>
    </w:p>
    <w:p w14:paraId="7BEEB00E" w14:textId="189EF319" w:rsidR="0098157A" w:rsidRDefault="0098157A" w:rsidP="00AF7568">
      <w:pPr>
        <w:pStyle w:val="ListParagraph"/>
        <w:numPr>
          <w:ilvl w:val="1"/>
          <w:numId w:val="40"/>
        </w:numPr>
        <w:spacing w:line="276" w:lineRule="auto"/>
        <w:rPr>
          <w:rFonts w:ascii="Times New Roman" w:hAnsi="Times New Roman"/>
          <w:color w:val="000000"/>
        </w:rPr>
      </w:pPr>
      <w:r>
        <w:rPr>
          <w:rFonts w:ascii="Times New Roman" w:hAnsi="Times New Roman"/>
          <w:color w:val="000000"/>
        </w:rPr>
        <w:t>624110 Child and Youth Services</w:t>
      </w:r>
    </w:p>
    <w:p w14:paraId="35DE3379" w14:textId="465AF401" w:rsidR="0098157A" w:rsidRDefault="0098157A" w:rsidP="00AF7568">
      <w:pPr>
        <w:pStyle w:val="ListParagraph"/>
        <w:numPr>
          <w:ilvl w:val="1"/>
          <w:numId w:val="40"/>
        </w:numPr>
        <w:spacing w:line="276" w:lineRule="auto"/>
        <w:rPr>
          <w:rFonts w:ascii="Times New Roman" w:hAnsi="Times New Roman"/>
          <w:color w:val="000000"/>
        </w:rPr>
      </w:pPr>
      <w:r>
        <w:rPr>
          <w:rFonts w:ascii="Times New Roman" w:hAnsi="Times New Roman"/>
          <w:color w:val="000000"/>
        </w:rPr>
        <w:t>624120 Services for the Elderly and Persons with Disabilities</w:t>
      </w:r>
    </w:p>
    <w:p w14:paraId="5BC74BF1" w14:textId="25BC4D16" w:rsidR="0098157A" w:rsidRDefault="0098157A" w:rsidP="00AF7568">
      <w:pPr>
        <w:pStyle w:val="ListParagraph"/>
        <w:numPr>
          <w:ilvl w:val="1"/>
          <w:numId w:val="40"/>
        </w:numPr>
        <w:spacing w:line="276" w:lineRule="auto"/>
        <w:rPr>
          <w:rFonts w:ascii="Times New Roman" w:hAnsi="Times New Roman"/>
          <w:color w:val="000000"/>
        </w:rPr>
      </w:pPr>
      <w:r>
        <w:rPr>
          <w:rFonts w:ascii="Times New Roman" w:hAnsi="Times New Roman"/>
          <w:color w:val="000000"/>
        </w:rPr>
        <w:t>624190 Other Individual and Family Services</w:t>
      </w:r>
    </w:p>
    <w:p w14:paraId="241BEEB2" w14:textId="1E2788A8" w:rsidR="0098157A" w:rsidRDefault="0098157A" w:rsidP="0098157A">
      <w:pPr>
        <w:pStyle w:val="ListParagraph"/>
        <w:numPr>
          <w:ilvl w:val="0"/>
          <w:numId w:val="40"/>
        </w:numPr>
        <w:spacing w:line="276" w:lineRule="auto"/>
        <w:rPr>
          <w:rFonts w:ascii="Times New Roman" w:hAnsi="Times New Roman"/>
          <w:color w:val="000000"/>
        </w:rPr>
      </w:pPr>
      <w:r>
        <w:rPr>
          <w:rFonts w:ascii="Times New Roman" w:hAnsi="Times New Roman"/>
          <w:color w:val="000000"/>
        </w:rPr>
        <w:t>624200 Community Food and Housing, and Emergency and Other Relief Services</w:t>
      </w:r>
    </w:p>
    <w:p w14:paraId="5D05DA3D" w14:textId="3A245DA0" w:rsidR="0098157A" w:rsidRDefault="0098157A" w:rsidP="00AF7568">
      <w:pPr>
        <w:pStyle w:val="ListParagraph"/>
        <w:numPr>
          <w:ilvl w:val="1"/>
          <w:numId w:val="40"/>
        </w:numPr>
        <w:spacing w:line="276" w:lineRule="auto"/>
        <w:rPr>
          <w:rFonts w:ascii="Times New Roman" w:hAnsi="Times New Roman"/>
          <w:color w:val="000000"/>
        </w:rPr>
      </w:pPr>
      <w:r>
        <w:rPr>
          <w:rFonts w:ascii="Times New Roman" w:hAnsi="Times New Roman"/>
          <w:color w:val="000000"/>
        </w:rPr>
        <w:t>624210 Community Food Services</w:t>
      </w:r>
    </w:p>
    <w:p w14:paraId="7670A4A8" w14:textId="4D2BDC89" w:rsidR="0098157A" w:rsidRDefault="0098157A" w:rsidP="00AF7568">
      <w:pPr>
        <w:pStyle w:val="ListParagraph"/>
        <w:numPr>
          <w:ilvl w:val="1"/>
          <w:numId w:val="40"/>
        </w:numPr>
        <w:spacing w:line="276" w:lineRule="auto"/>
        <w:rPr>
          <w:rFonts w:ascii="Times New Roman" w:hAnsi="Times New Roman"/>
          <w:color w:val="000000"/>
        </w:rPr>
      </w:pPr>
      <w:r>
        <w:rPr>
          <w:rFonts w:ascii="Times New Roman" w:hAnsi="Times New Roman"/>
          <w:color w:val="000000"/>
        </w:rPr>
        <w:t>624221 Temporary Shelters</w:t>
      </w:r>
    </w:p>
    <w:p w14:paraId="5D07DFE5" w14:textId="5A826A6B" w:rsidR="0098157A" w:rsidRDefault="0098157A" w:rsidP="00AF7568">
      <w:pPr>
        <w:pStyle w:val="ListParagraph"/>
        <w:numPr>
          <w:ilvl w:val="1"/>
          <w:numId w:val="40"/>
        </w:numPr>
        <w:spacing w:line="276" w:lineRule="auto"/>
        <w:rPr>
          <w:rFonts w:ascii="Times New Roman" w:hAnsi="Times New Roman"/>
          <w:color w:val="000000"/>
        </w:rPr>
      </w:pPr>
      <w:r>
        <w:rPr>
          <w:rFonts w:ascii="Times New Roman" w:hAnsi="Times New Roman"/>
          <w:color w:val="000000"/>
        </w:rPr>
        <w:t>624229 Other Community Housing Services</w:t>
      </w:r>
    </w:p>
    <w:p w14:paraId="3321C7E7" w14:textId="2C2674AD" w:rsidR="0098157A" w:rsidRDefault="0098157A" w:rsidP="00AF7568">
      <w:pPr>
        <w:pStyle w:val="ListParagraph"/>
        <w:numPr>
          <w:ilvl w:val="1"/>
          <w:numId w:val="40"/>
        </w:numPr>
        <w:spacing w:line="276" w:lineRule="auto"/>
        <w:rPr>
          <w:rFonts w:ascii="Times New Roman" w:hAnsi="Times New Roman"/>
          <w:color w:val="000000"/>
        </w:rPr>
      </w:pPr>
      <w:r>
        <w:rPr>
          <w:rFonts w:ascii="Times New Roman" w:hAnsi="Times New Roman"/>
          <w:color w:val="000000"/>
        </w:rPr>
        <w:t>624230 Emergency and Other Relief Services</w:t>
      </w:r>
    </w:p>
    <w:p w14:paraId="3A552DB0" w14:textId="14564A38" w:rsidR="0098157A" w:rsidRDefault="0098157A" w:rsidP="0098157A">
      <w:pPr>
        <w:pStyle w:val="ListParagraph"/>
        <w:numPr>
          <w:ilvl w:val="0"/>
          <w:numId w:val="40"/>
        </w:numPr>
        <w:spacing w:line="276" w:lineRule="auto"/>
        <w:rPr>
          <w:rFonts w:ascii="Times New Roman" w:hAnsi="Times New Roman"/>
          <w:color w:val="000000"/>
        </w:rPr>
      </w:pPr>
      <w:r>
        <w:rPr>
          <w:rFonts w:ascii="Times New Roman" w:hAnsi="Times New Roman"/>
          <w:color w:val="000000"/>
        </w:rPr>
        <w:t>624300/624310 Vocational Rehabilitation Services</w:t>
      </w:r>
    </w:p>
    <w:p w14:paraId="66FCD12F" w14:textId="69539B52" w:rsidR="0098157A" w:rsidRPr="00AF7568" w:rsidRDefault="0098157A" w:rsidP="00AF7568">
      <w:pPr>
        <w:pStyle w:val="ListParagraph"/>
        <w:numPr>
          <w:ilvl w:val="0"/>
          <w:numId w:val="40"/>
        </w:numPr>
        <w:spacing w:line="276" w:lineRule="auto"/>
        <w:rPr>
          <w:rFonts w:ascii="Times New Roman" w:hAnsi="Times New Roman"/>
          <w:color w:val="000000"/>
        </w:rPr>
      </w:pPr>
      <w:r>
        <w:rPr>
          <w:rFonts w:ascii="Times New Roman" w:hAnsi="Times New Roman"/>
          <w:color w:val="000000"/>
        </w:rPr>
        <w:t>624400/624410 Child Care Services</w:t>
      </w:r>
    </w:p>
    <w:p w14:paraId="7AB678B9" w14:textId="77777777" w:rsidR="00CC343F" w:rsidRDefault="00CC343F" w:rsidP="00EE7CE9">
      <w:pPr>
        <w:jc w:val="right"/>
        <w:rPr>
          <w:rFonts w:ascii="Times New Roman" w:hAnsi="Times New Roman"/>
          <w:sz w:val="22"/>
          <w:szCs w:val="22"/>
        </w:rPr>
      </w:pPr>
    </w:p>
    <w:p w14:paraId="454245A5" w14:textId="1A19E758" w:rsidR="00CC343F" w:rsidRDefault="00CC343F" w:rsidP="00CC343F">
      <w:pPr>
        <w:spacing w:line="276" w:lineRule="auto"/>
        <w:jc w:val="right"/>
        <w:rPr>
          <w:rFonts w:ascii="Times New Roman" w:hAnsi="Times New Roman"/>
          <w:color w:val="000000"/>
        </w:rPr>
      </w:pPr>
      <w:r w:rsidRPr="00C80B42">
        <w:rPr>
          <w:rFonts w:ascii="Times New Roman" w:hAnsi="Times New Roman"/>
          <w:color w:val="000000"/>
        </w:rPr>
        <w:t>(</w:t>
      </w:r>
      <w:hyperlink r:id="rId20" w:history="1">
        <w:r w:rsidR="00DA40F8">
          <w:rPr>
            <w:rStyle w:val="Hyperlink"/>
            <w:rFonts w:ascii="Times New Roman" w:hAnsi="Times New Roman"/>
          </w:rPr>
          <w:t>Census Bureau: NAICS Social Assistance 2022</w:t>
        </w:r>
      </w:hyperlink>
      <w:r w:rsidRPr="00C80B42">
        <w:rPr>
          <w:rFonts w:ascii="Times New Roman" w:hAnsi="Times New Roman"/>
          <w:color w:val="000000"/>
        </w:rPr>
        <w:t>)</w:t>
      </w:r>
    </w:p>
    <w:p w14:paraId="3A22E4FD" w14:textId="2224D971" w:rsidR="005301B7" w:rsidRPr="00CC343F" w:rsidRDefault="00D93CA0" w:rsidP="00EE7CE9">
      <w:pPr>
        <w:jc w:val="right"/>
        <w:rPr>
          <w:rStyle w:val="Hyperlink"/>
          <w:rFonts w:ascii="Times New Roman" w:eastAsiaTheme="majorEastAsia" w:hAnsi="Times New Roman"/>
          <w:b/>
          <w:bCs/>
          <w:color w:val="auto"/>
          <w:sz w:val="22"/>
          <w:szCs w:val="22"/>
          <w:u w:val="none"/>
        </w:rPr>
      </w:pPr>
      <w:r>
        <w:rPr>
          <w:rFonts w:ascii="Times New Roman" w:hAnsi="Times New Roman"/>
          <w:sz w:val="22"/>
          <w:szCs w:val="22"/>
        </w:rPr>
        <w:fldChar w:fldCharType="begin"/>
      </w:r>
      <w:r>
        <w:rPr>
          <w:rFonts w:ascii="Times New Roman" w:hAnsi="Times New Roman"/>
          <w:sz w:val="22"/>
          <w:szCs w:val="22"/>
        </w:rPr>
        <w:instrText>HYPERLINK "https://www.naics.com/six-digit-naics/?code=624"</w:instrText>
      </w:r>
      <w:r>
        <w:rPr>
          <w:rFonts w:ascii="Times New Roman" w:hAnsi="Times New Roman"/>
          <w:sz w:val="22"/>
          <w:szCs w:val="22"/>
        </w:rPr>
      </w:r>
      <w:r>
        <w:rPr>
          <w:rFonts w:ascii="Times New Roman" w:hAnsi="Times New Roman"/>
          <w:sz w:val="22"/>
          <w:szCs w:val="22"/>
        </w:rPr>
        <w:fldChar w:fldCharType="separate"/>
      </w:r>
    </w:p>
    <w:p w14:paraId="67B78610" w14:textId="1EA48CD0" w:rsidR="00EE7CE9" w:rsidRDefault="00D93CA0">
      <w:pPr>
        <w:rPr>
          <w:rFonts w:asciiTheme="majorHAnsi" w:eastAsiaTheme="majorEastAsia" w:hAnsiTheme="majorHAnsi" w:cstheme="majorBidi"/>
          <w:b/>
          <w:bCs/>
          <w:color w:val="365F91" w:themeColor="accent1" w:themeShade="BF"/>
          <w:sz w:val="28"/>
          <w:szCs w:val="28"/>
        </w:rPr>
      </w:pPr>
      <w:r>
        <w:rPr>
          <w:rFonts w:ascii="Times New Roman" w:hAnsi="Times New Roman"/>
          <w:sz w:val="22"/>
          <w:szCs w:val="22"/>
        </w:rPr>
        <w:fldChar w:fldCharType="end"/>
      </w:r>
      <w:r w:rsidR="00EE7CE9">
        <w:br w:type="page"/>
      </w:r>
    </w:p>
    <w:p w14:paraId="069F10F2" w14:textId="77777777" w:rsidR="00DE4D8B" w:rsidRPr="00C80B42" w:rsidRDefault="00DE4D8B" w:rsidP="00091845">
      <w:pPr>
        <w:pStyle w:val="Heading2"/>
      </w:pPr>
      <w:r w:rsidRPr="004B6D22">
        <w:lastRenderedPageBreak/>
        <w:t>Frequently</w:t>
      </w:r>
      <w:r w:rsidRPr="00C80B42">
        <w:t xml:space="preserve"> Asked Questions </w:t>
      </w:r>
      <w:r w:rsidR="007D5A89" w:rsidRPr="00C80B42">
        <w:t>about</w:t>
      </w:r>
      <w:r w:rsidRPr="00C80B42">
        <w:t xml:space="preserve"> Economic Classifications </w:t>
      </w:r>
    </w:p>
    <w:p w14:paraId="1F59D46E" w14:textId="77777777" w:rsidR="00DE4D8B" w:rsidRPr="00C80B42" w:rsidRDefault="00DE4D8B" w:rsidP="00DE4D8B">
      <w:pPr>
        <w:rPr>
          <w:rFonts w:ascii="Times New Roman" w:hAnsi="Times New Roman"/>
        </w:rPr>
      </w:pPr>
    </w:p>
    <w:p w14:paraId="5437427F" w14:textId="77777777" w:rsidR="005301B7" w:rsidRDefault="00DE4D8B" w:rsidP="00DE4D8B">
      <w:pPr>
        <w:pStyle w:val="ListParagraph"/>
        <w:numPr>
          <w:ilvl w:val="0"/>
          <w:numId w:val="25"/>
        </w:numPr>
        <w:spacing w:line="276" w:lineRule="auto"/>
        <w:rPr>
          <w:rFonts w:ascii="Times New Roman" w:hAnsi="Times New Roman"/>
          <w:color w:val="000000"/>
        </w:rPr>
      </w:pPr>
      <w:r w:rsidRPr="00C80B42">
        <w:rPr>
          <w:rFonts w:ascii="Times New Roman" w:hAnsi="Times New Roman"/>
          <w:color w:val="000000"/>
        </w:rPr>
        <w:t>What is the purpose of an in</w:t>
      </w:r>
      <w:r w:rsidR="005301B7">
        <w:rPr>
          <w:rFonts w:ascii="Times New Roman" w:hAnsi="Times New Roman"/>
          <w:color w:val="000000"/>
        </w:rPr>
        <w:t>dustry classification system?</w:t>
      </w:r>
    </w:p>
    <w:p w14:paraId="66FEE75D" w14:textId="77777777" w:rsidR="005301B7" w:rsidRDefault="005301B7" w:rsidP="005301B7">
      <w:pPr>
        <w:pStyle w:val="ListParagraph"/>
        <w:spacing w:line="276" w:lineRule="auto"/>
        <w:rPr>
          <w:rFonts w:ascii="Times New Roman" w:hAnsi="Times New Roman"/>
          <w:color w:val="000000"/>
        </w:rPr>
      </w:pPr>
    </w:p>
    <w:p w14:paraId="5BFEC3D5" w14:textId="77777777" w:rsidR="00DE4D8B" w:rsidRPr="00C80B42" w:rsidRDefault="00DE4D8B" w:rsidP="005301B7">
      <w:pPr>
        <w:pStyle w:val="ListParagraph"/>
        <w:spacing w:line="276" w:lineRule="auto"/>
        <w:rPr>
          <w:rFonts w:ascii="Times New Roman" w:hAnsi="Times New Roman"/>
          <w:color w:val="000000"/>
        </w:rPr>
      </w:pPr>
      <w:r w:rsidRPr="00C80B42">
        <w:rPr>
          <w:rFonts w:ascii="Times New Roman" w:hAnsi="Times New Roman"/>
          <w:color w:val="000000"/>
        </w:rPr>
        <w:t xml:space="preserve">An industry classification system facilitates the collection, tabulation, presentation, and analysis of data relating to establishments and ensures that data about the U.S. economy published by U.S. statistical agencies are uniform and comparable. NAICS ensures that such data are uniform and comparable among Canada, Mexico, and the United States. </w:t>
      </w:r>
    </w:p>
    <w:p w14:paraId="57ABB58B" w14:textId="77777777" w:rsidR="00DE4D8B" w:rsidRDefault="00DE4D8B" w:rsidP="00DE4D8B">
      <w:pPr>
        <w:spacing w:line="276" w:lineRule="auto"/>
        <w:rPr>
          <w:rFonts w:ascii="Times New Roman" w:hAnsi="Times New Roman"/>
          <w:color w:val="000000"/>
        </w:rPr>
      </w:pPr>
    </w:p>
    <w:p w14:paraId="7160764D" w14:textId="77777777" w:rsidR="000D2AD2" w:rsidRPr="00C80B42" w:rsidRDefault="000D2AD2" w:rsidP="00DE4D8B">
      <w:pPr>
        <w:spacing w:line="276" w:lineRule="auto"/>
        <w:rPr>
          <w:rFonts w:ascii="Times New Roman" w:hAnsi="Times New Roman"/>
          <w:color w:val="000000"/>
        </w:rPr>
      </w:pPr>
    </w:p>
    <w:p w14:paraId="1CA75BE4" w14:textId="77777777" w:rsidR="005301B7" w:rsidRDefault="005301B7" w:rsidP="00DE4D8B">
      <w:pPr>
        <w:pStyle w:val="ListParagraph"/>
        <w:numPr>
          <w:ilvl w:val="0"/>
          <w:numId w:val="25"/>
        </w:numPr>
        <w:spacing w:line="276" w:lineRule="auto"/>
        <w:rPr>
          <w:rFonts w:ascii="Times New Roman" w:hAnsi="Times New Roman"/>
          <w:color w:val="000000"/>
        </w:rPr>
      </w:pPr>
      <w:r>
        <w:rPr>
          <w:rFonts w:ascii="Times New Roman" w:hAnsi="Times New Roman"/>
          <w:color w:val="000000"/>
        </w:rPr>
        <w:t xml:space="preserve">What is an establishment? </w:t>
      </w:r>
    </w:p>
    <w:p w14:paraId="5B7CED4D" w14:textId="77777777" w:rsidR="000D2AD2" w:rsidRDefault="000D2AD2" w:rsidP="005301B7">
      <w:pPr>
        <w:pStyle w:val="ListParagraph"/>
        <w:spacing w:line="276" w:lineRule="auto"/>
        <w:rPr>
          <w:rFonts w:ascii="Times New Roman" w:hAnsi="Times New Roman"/>
          <w:color w:val="000000"/>
        </w:rPr>
      </w:pPr>
    </w:p>
    <w:p w14:paraId="62A89B02" w14:textId="77777777" w:rsidR="00DE4D8B" w:rsidRPr="00C80B42" w:rsidRDefault="00DE4D8B" w:rsidP="005301B7">
      <w:pPr>
        <w:pStyle w:val="ListParagraph"/>
        <w:spacing w:line="276" w:lineRule="auto"/>
        <w:rPr>
          <w:rFonts w:ascii="Times New Roman" w:hAnsi="Times New Roman"/>
          <w:color w:val="000000"/>
        </w:rPr>
      </w:pPr>
      <w:r w:rsidRPr="00C80B42">
        <w:rPr>
          <w:rFonts w:ascii="Times New Roman" w:hAnsi="Times New Roman"/>
          <w:color w:val="000000"/>
        </w:rPr>
        <w:t xml:space="preserve">An establishment is generally a single, physical location at which economic activity occurs (e.g., store, factory, farm, etc.). An enterprise consists of one or more locations that are more than 50 percent owned by the same entity performing the same or different types of economic activities. Each establishment of that enterprise is assigned a NAICS code, based on its own primary activity. </w:t>
      </w:r>
    </w:p>
    <w:p w14:paraId="794F751D" w14:textId="77777777" w:rsidR="00DE4D8B" w:rsidRDefault="00DE4D8B" w:rsidP="00DE4D8B">
      <w:pPr>
        <w:spacing w:line="276" w:lineRule="auto"/>
        <w:rPr>
          <w:rFonts w:ascii="Times New Roman" w:hAnsi="Times New Roman"/>
          <w:color w:val="000000"/>
        </w:rPr>
      </w:pPr>
    </w:p>
    <w:p w14:paraId="784CCE1F" w14:textId="77777777" w:rsidR="000D2AD2" w:rsidRPr="00C80B42" w:rsidRDefault="000D2AD2" w:rsidP="00DE4D8B">
      <w:pPr>
        <w:spacing w:line="276" w:lineRule="auto"/>
        <w:rPr>
          <w:rFonts w:ascii="Times New Roman" w:hAnsi="Times New Roman"/>
          <w:color w:val="000000"/>
        </w:rPr>
      </w:pPr>
    </w:p>
    <w:p w14:paraId="358C6D61" w14:textId="77777777" w:rsidR="00CF10FF" w:rsidRDefault="00DE4D8B" w:rsidP="00DE4D8B">
      <w:pPr>
        <w:pStyle w:val="ListParagraph"/>
        <w:numPr>
          <w:ilvl w:val="0"/>
          <w:numId w:val="25"/>
        </w:numPr>
        <w:spacing w:line="276" w:lineRule="auto"/>
        <w:rPr>
          <w:rFonts w:ascii="Times New Roman" w:hAnsi="Times New Roman"/>
          <w:color w:val="000000"/>
        </w:rPr>
      </w:pPr>
      <w:r w:rsidRPr="00C80B42">
        <w:rPr>
          <w:rFonts w:ascii="Times New Roman" w:hAnsi="Times New Roman"/>
          <w:color w:val="000000"/>
        </w:rPr>
        <w:t>How can I determine the corre</w:t>
      </w:r>
      <w:r w:rsidR="003D7B0D">
        <w:rPr>
          <w:rFonts w:ascii="Times New Roman" w:hAnsi="Times New Roman"/>
          <w:color w:val="000000"/>
        </w:rPr>
        <w:t>ct NAICS code for my business?</w:t>
      </w:r>
    </w:p>
    <w:p w14:paraId="674CEE4A" w14:textId="77777777" w:rsidR="00CF10FF" w:rsidRPr="00CF10FF" w:rsidRDefault="00CF10FF" w:rsidP="00CF10FF">
      <w:pPr>
        <w:pStyle w:val="ListParagraph"/>
        <w:rPr>
          <w:rFonts w:ascii="Times New Roman" w:hAnsi="Times New Roman"/>
          <w:color w:val="000000"/>
        </w:rPr>
      </w:pPr>
    </w:p>
    <w:p w14:paraId="0D5E74BD" w14:textId="77777777" w:rsidR="000D2AD2" w:rsidRDefault="00DE4D8B" w:rsidP="00CF10FF">
      <w:pPr>
        <w:pStyle w:val="ListParagraph"/>
        <w:spacing w:line="276" w:lineRule="auto"/>
        <w:rPr>
          <w:rFonts w:ascii="Times New Roman" w:hAnsi="Times New Roman"/>
          <w:color w:val="000000"/>
        </w:rPr>
      </w:pPr>
      <w:r w:rsidRPr="00C80B42">
        <w:rPr>
          <w:rFonts w:ascii="Times New Roman" w:hAnsi="Times New Roman"/>
          <w:color w:val="000000"/>
        </w:rPr>
        <w:t xml:space="preserve">To determine the correct NAICS code for </w:t>
      </w:r>
      <w:r w:rsidR="000D2AD2">
        <w:rPr>
          <w:rFonts w:ascii="Times New Roman" w:hAnsi="Times New Roman"/>
          <w:color w:val="000000"/>
        </w:rPr>
        <w:t>your business:</w:t>
      </w:r>
    </w:p>
    <w:p w14:paraId="31647737" w14:textId="77777777" w:rsidR="00BF2B89" w:rsidRDefault="00BF2B89" w:rsidP="00CF10FF">
      <w:pPr>
        <w:pStyle w:val="ListParagraph"/>
        <w:spacing w:line="276" w:lineRule="auto"/>
        <w:rPr>
          <w:rFonts w:ascii="Times New Roman" w:hAnsi="Times New Roman"/>
          <w:color w:val="000000"/>
        </w:rPr>
      </w:pPr>
    </w:p>
    <w:p w14:paraId="7BB120B1" w14:textId="5E66018D" w:rsidR="0066481E" w:rsidRDefault="000D2AD2" w:rsidP="00BF2B89">
      <w:pPr>
        <w:pStyle w:val="ListParagraph"/>
        <w:numPr>
          <w:ilvl w:val="1"/>
          <w:numId w:val="25"/>
        </w:numPr>
        <w:spacing w:line="276" w:lineRule="auto"/>
        <w:rPr>
          <w:rFonts w:ascii="Times New Roman" w:hAnsi="Times New Roman"/>
          <w:color w:val="000000"/>
        </w:rPr>
      </w:pPr>
      <w:r w:rsidRPr="000D2AD2">
        <w:rPr>
          <w:rFonts w:ascii="Times New Roman" w:hAnsi="Times New Roman"/>
          <w:color w:val="000000"/>
        </w:rPr>
        <w:t xml:space="preserve">You can use the search feature at </w:t>
      </w:r>
      <w:hyperlink r:id="rId21" w:history="1">
        <w:r w:rsidR="00E775DE">
          <w:rPr>
            <w:rStyle w:val="Hyperlink"/>
            <w:rFonts w:ascii="Times New Roman" w:hAnsi="Times New Roman"/>
          </w:rPr>
          <w:t>https://www.census.gov/naics/</w:t>
        </w:r>
      </w:hyperlink>
      <w:r w:rsidRPr="000D2AD2">
        <w:rPr>
          <w:rFonts w:ascii="Times New Roman" w:hAnsi="Times New Roman"/>
          <w:color w:val="000000"/>
        </w:rPr>
        <w:t>. In the "</w:t>
      </w:r>
      <w:r w:rsidR="00931909">
        <w:rPr>
          <w:rFonts w:ascii="Times New Roman" w:hAnsi="Times New Roman"/>
          <w:color w:val="000000"/>
        </w:rPr>
        <w:t>2022</w:t>
      </w:r>
      <w:r w:rsidR="00931909" w:rsidRPr="000D2AD2">
        <w:rPr>
          <w:rFonts w:ascii="Times New Roman" w:hAnsi="Times New Roman"/>
          <w:color w:val="000000"/>
        </w:rPr>
        <w:t xml:space="preserve"> </w:t>
      </w:r>
      <w:r w:rsidRPr="000D2AD2">
        <w:rPr>
          <w:rFonts w:ascii="Times New Roman" w:hAnsi="Times New Roman"/>
          <w:color w:val="000000"/>
        </w:rPr>
        <w:t xml:space="preserve">NAICS Search" box on the left side of that page, enter a keyword that describes your kind of business. A list of primary business activities containing that keyword and the corresponding NAICS codes will appear. Choose the one that most closely corresponds to your primary business </w:t>
      </w:r>
      <w:r w:rsidR="000461B0" w:rsidRPr="000D2AD2">
        <w:rPr>
          <w:rFonts w:ascii="Times New Roman" w:hAnsi="Times New Roman"/>
          <w:color w:val="000000"/>
        </w:rPr>
        <w:t>activity or</w:t>
      </w:r>
      <w:r w:rsidRPr="000D2AD2">
        <w:rPr>
          <w:rFonts w:ascii="Times New Roman" w:hAnsi="Times New Roman"/>
          <w:color w:val="000000"/>
        </w:rPr>
        <w:t xml:space="preserve"> refine your search to obtain other choices.</w:t>
      </w:r>
      <w:r w:rsidR="005301B7">
        <w:rPr>
          <w:rFonts w:ascii="Times New Roman" w:hAnsi="Times New Roman"/>
          <w:color w:val="000000"/>
        </w:rPr>
        <w:t xml:space="preserve"> </w:t>
      </w:r>
    </w:p>
    <w:p w14:paraId="5B005521" w14:textId="77777777" w:rsidR="00BF2B89" w:rsidRDefault="00BF2B89" w:rsidP="00BF2B89">
      <w:pPr>
        <w:pStyle w:val="ListParagraph"/>
        <w:spacing w:line="276" w:lineRule="auto"/>
        <w:ind w:left="1440"/>
        <w:rPr>
          <w:rFonts w:ascii="Times New Roman" w:hAnsi="Times New Roman"/>
          <w:color w:val="000000"/>
        </w:rPr>
      </w:pPr>
    </w:p>
    <w:p w14:paraId="554022AE" w14:textId="2FACE130" w:rsidR="00DE4D8B" w:rsidRDefault="000D2AD2" w:rsidP="00BF2B89">
      <w:pPr>
        <w:pStyle w:val="ListParagraph"/>
        <w:numPr>
          <w:ilvl w:val="1"/>
          <w:numId w:val="25"/>
        </w:numPr>
        <w:spacing w:line="276" w:lineRule="auto"/>
        <w:rPr>
          <w:rFonts w:ascii="Times New Roman" w:hAnsi="Times New Roman"/>
          <w:color w:val="000000"/>
        </w:rPr>
      </w:pPr>
      <w:r w:rsidRPr="000D2AD2">
        <w:rPr>
          <w:rFonts w:ascii="Times New Roman" w:hAnsi="Times New Roman"/>
          <w:color w:val="000000"/>
        </w:rPr>
        <w:t xml:space="preserve">Rather than searching through a list of primary business activities, you may also view the complete </w:t>
      </w:r>
      <w:r w:rsidR="00931909">
        <w:rPr>
          <w:rFonts w:ascii="Times New Roman" w:hAnsi="Times New Roman"/>
          <w:color w:val="000000"/>
        </w:rPr>
        <w:t>2022</w:t>
      </w:r>
      <w:r w:rsidR="00931909" w:rsidRPr="000D2AD2">
        <w:rPr>
          <w:rFonts w:ascii="Times New Roman" w:hAnsi="Times New Roman"/>
          <w:color w:val="000000"/>
        </w:rPr>
        <w:t xml:space="preserve"> </w:t>
      </w:r>
      <w:r w:rsidRPr="000D2AD2">
        <w:rPr>
          <w:rFonts w:ascii="Times New Roman" w:hAnsi="Times New Roman"/>
          <w:color w:val="000000"/>
        </w:rPr>
        <w:t>NAICS structure with codes and titles by clicking on "</w:t>
      </w:r>
      <w:r w:rsidR="00931909">
        <w:rPr>
          <w:rFonts w:ascii="Times New Roman" w:hAnsi="Times New Roman"/>
          <w:color w:val="000000"/>
        </w:rPr>
        <w:t>2022</w:t>
      </w:r>
      <w:r w:rsidR="00931909" w:rsidRPr="000D2AD2">
        <w:rPr>
          <w:rFonts w:ascii="Times New Roman" w:hAnsi="Times New Roman"/>
          <w:color w:val="000000"/>
        </w:rPr>
        <w:t xml:space="preserve"> </w:t>
      </w:r>
      <w:r w:rsidRPr="000D2AD2">
        <w:rPr>
          <w:rFonts w:ascii="Times New Roman" w:hAnsi="Times New Roman"/>
          <w:color w:val="000000"/>
        </w:rPr>
        <w:t>NAICS" on the left-hand column from the NAICS main Web page. Then click on the 2-digit Sector code to see all the NAICS codes under that Sector. Then choose the 6-digit code of your interest to see the corresponding definition, as well as cross-references and index items, when available.</w:t>
      </w:r>
    </w:p>
    <w:p w14:paraId="4E8944A5" w14:textId="77777777" w:rsidR="00BF2B89" w:rsidRPr="00BF2B89" w:rsidRDefault="00BF2B89" w:rsidP="00BF2B89">
      <w:pPr>
        <w:spacing w:line="276" w:lineRule="auto"/>
        <w:rPr>
          <w:rFonts w:ascii="Times New Roman" w:hAnsi="Times New Roman"/>
          <w:color w:val="000000"/>
        </w:rPr>
      </w:pPr>
    </w:p>
    <w:p w14:paraId="187F5B22" w14:textId="0E414EF9" w:rsidR="00DE4D8B" w:rsidRDefault="00FF5EEF" w:rsidP="00FF5EEF">
      <w:pPr>
        <w:spacing w:line="276" w:lineRule="auto"/>
        <w:jc w:val="right"/>
        <w:rPr>
          <w:rFonts w:ascii="Times New Roman" w:hAnsi="Times New Roman"/>
          <w:color w:val="000000"/>
        </w:rPr>
      </w:pPr>
      <w:r w:rsidRPr="00C80B42">
        <w:rPr>
          <w:rFonts w:ascii="Times New Roman" w:hAnsi="Times New Roman"/>
          <w:color w:val="000000"/>
        </w:rPr>
        <w:t>(</w:t>
      </w:r>
      <w:hyperlink r:id="rId22" w:history="1">
        <w:r w:rsidR="00CC343F">
          <w:rPr>
            <w:rStyle w:val="Hyperlink"/>
            <w:rFonts w:ascii="Times New Roman" w:hAnsi="Times New Roman"/>
          </w:rPr>
          <w:t>Census Bureau, NAICS 2022</w:t>
        </w:r>
      </w:hyperlink>
      <w:r w:rsidRPr="00C80B42">
        <w:rPr>
          <w:rFonts w:ascii="Times New Roman" w:hAnsi="Times New Roman"/>
          <w:color w:val="000000"/>
        </w:rPr>
        <w:t>)</w:t>
      </w:r>
    </w:p>
    <w:p w14:paraId="3E7AE236" w14:textId="0B450072" w:rsidR="00BF2B89" w:rsidRDefault="00BF2B89">
      <w:pPr>
        <w:rPr>
          <w:rFonts w:ascii="Times New Roman" w:hAnsi="Times New Roman"/>
          <w:color w:val="000000"/>
        </w:rPr>
      </w:pPr>
      <w:r>
        <w:rPr>
          <w:rFonts w:ascii="Times New Roman" w:hAnsi="Times New Roman"/>
          <w:color w:val="000000"/>
        </w:rPr>
        <w:br w:type="page"/>
      </w:r>
    </w:p>
    <w:p w14:paraId="3EA1C9C7" w14:textId="6A1991B7" w:rsidR="003C0B46" w:rsidRPr="00C80B42" w:rsidRDefault="003C0B46" w:rsidP="00091845">
      <w:pPr>
        <w:pStyle w:val="Heading2"/>
        <w:rPr>
          <w:rFonts w:eastAsiaTheme="minorHAnsi"/>
        </w:rPr>
      </w:pPr>
      <w:r w:rsidRPr="00C80B42">
        <w:rPr>
          <w:rFonts w:eastAsiaTheme="minorHAnsi"/>
        </w:rPr>
        <w:lastRenderedPageBreak/>
        <w:t xml:space="preserve">Occupational Employment </w:t>
      </w:r>
      <w:r w:rsidR="009D3004">
        <w:rPr>
          <w:rFonts w:eastAsiaTheme="minorHAnsi"/>
        </w:rPr>
        <w:t xml:space="preserve">and Wage </w:t>
      </w:r>
      <w:r w:rsidRPr="00C80B42">
        <w:rPr>
          <w:rFonts w:eastAsiaTheme="minorHAnsi"/>
        </w:rPr>
        <w:t>Statistics (OE</w:t>
      </w:r>
      <w:r w:rsidR="009D3004">
        <w:rPr>
          <w:rFonts w:eastAsiaTheme="minorHAnsi"/>
        </w:rPr>
        <w:t>W</w:t>
      </w:r>
      <w:r w:rsidRPr="00C80B42">
        <w:rPr>
          <w:rFonts w:eastAsiaTheme="minorHAnsi"/>
        </w:rPr>
        <w:t xml:space="preserve">S) Overview </w:t>
      </w:r>
    </w:p>
    <w:p w14:paraId="5FC6BD32" w14:textId="77777777" w:rsidR="003C0B46" w:rsidRPr="00C80B42" w:rsidRDefault="003C0B46" w:rsidP="003C0B46">
      <w:pPr>
        <w:rPr>
          <w:rFonts w:ascii="Times New Roman" w:eastAsiaTheme="minorHAnsi" w:hAnsi="Times New Roman"/>
          <w:b/>
          <w:szCs w:val="22"/>
        </w:rPr>
      </w:pPr>
    </w:p>
    <w:p w14:paraId="664252F7" w14:textId="61F20BA0" w:rsidR="003C0B46" w:rsidRPr="00C80B42" w:rsidRDefault="009D3004" w:rsidP="003C0B46">
      <w:pPr>
        <w:spacing w:after="200" w:line="276" w:lineRule="auto"/>
        <w:rPr>
          <w:rFonts w:ascii="Times New Roman" w:eastAsiaTheme="minorHAnsi" w:hAnsi="Times New Roman"/>
          <w:szCs w:val="22"/>
        </w:rPr>
      </w:pPr>
      <w:r w:rsidRPr="009D3004">
        <w:rPr>
          <w:rFonts w:ascii="Times New Roman" w:eastAsiaTheme="minorHAnsi" w:hAnsi="Times New Roman"/>
          <w:szCs w:val="22"/>
        </w:rPr>
        <w:t>The Occupational Employment and Wage Statistics (OEWS) program conducts a semiannual survey designed to produce estimates of employment and wages for specific occupations. The OEWS program collects data on wage and salary workers in nonfarm establishments in order to produce employment and wage estimates for about 800 occupations. Data from self-employed persons are not collected and are not included in the estimates. The OEWS program produces these occupational estimates for the nation as a whole, by state, by metropolitan or nonmetropolitan area, and by industry or ownership. The Bureau of Labor Statistics produces occupational employment and wage estimates for approximately 415 industry classifications at the national level. The industry classifications correspond to the sector, 3-, 4-, and selected 5- and 6-digit North American Industry Classification System (NAICS) industrial groups.</w:t>
      </w:r>
    </w:p>
    <w:p w14:paraId="4332F53A" w14:textId="3B04C9C4" w:rsidR="009D3004" w:rsidRDefault="009D3004" w:rsidP="003C0B46">
      <w:pPr>
        <w:spacing w:after="200" w:line="276" w:lineRule="auto"/>
        <w:rPr>
          <w:rFonts w:ascii="Times New Roman" w:eastAsiaTheme="minorHAnsi" w:hAnsi="Times New Roman"/>
          <w:szCs w:val="22"/>
        </w:rPr>
      </w:pPr>
      <w:r w:rsidRPr="009D3004">
        <w:rPr>
          <w:rFonts w:ascii="Times New Roman" w:eastAsiaTheme="minorHAnsi" w:hAnsi="Times New Roman"/>
          <w:szCs w:val="22"/>
        </w:rPr>
        <w:t>The OEWS survey covers all full-time and part-time wage and salary workers in non</w:t>
      </w:r>
      <w:r w:rsidR="00412CF0">
        <w:rPr>
          <w:rFonts w:ascii="Times New Roman" w:eastAsiaTheme="minorHAnsi" w:hAnsi="Times New Roman"/>
          <w:szCs w:val="22"/>
        </w:rPr>
        <w:t>-</w:t>
      </w:r>
      <w:r w:rsidRPr="009D3004">
        <w:rPr>
          <w:rFonts w:ascii="Times New Roman" w:eastAsiaTheme="minorHAnsi" w:hAnsi="Times New Roman"/>
          <w:szCs w:val="22"/>
        </w:rPr>
        <w:t>farm industries. Surveys collect data for the payroll period including the 12th day of May or November. The survey does not cover the self-employed, owners and partners in unincorporated firms, household workers, or unpaid family workers.</w:t>
      </w:r>
    </w:p>
    <w:p w14:paraId="77BDD4E2" w14:textId="77777777" w:rsidR="00285913" w:rsidRPr="00BF2B89" w:rsidRDefault="00285913" w:rsidP="00BF2B89">
      <w:pPr>
        <w:rPr>
          <w:i/>
          <w:iCs/>
        </w:rPr>
      </w:pPr>
      <w:r w:rsidRPr="00BF2B89">
        <w:rPr>
          <w:i/>
          <w:iCs/>
        </w:rPr>
        <w:t>Wages for the OEWS survey are straight-time, gross pay, exclusive of premium pay.</w:t>
      </w:r>
    </w:p>
    <w:p w14:paraId="5A51B753" w14:textId="77777777" w:rsidR="00BF2B89" w:rsidRDefault="003C0B46" w:rsidP="00BF2B89">
      <w:pPr>
        <w:rPr>
          <w:b/>
        </w:rPr>
      </w:pPr>
      <w:r w:rsidRPr="00C80B42">
        <w:rPr>
          <w:b/>
        </w:rPr>
        <w:t xml:space="preserve"> </w:t>
      </w:r>
    </w:p>
    <w:p w14:paraId="01CEFD6C" w14:textId="677DA5E2" w:rsidR="003C0B46" w:rsidRPr="00BF2B89" w:rsidRDefault="003C0B46" w:rsidP="00BF2B89">
      <w:pPr>
        <w:rPr>
          <w:u w:val="single"/>
        </w:rPr>
      </w:pPr>
      <w:r w:rsidRPr="00BF2B89">
        <w:rPr>
          <w:u w:val="single"/>
        </w:rPr>
        <w:t>Uses of OE</w:t>
      </w:r>
      <w:r w:rsidR="0091146F" w:rsidRPr="00BF2B89">
        <w:rPr>
          <w:u w:val="single"/>
        </w:rPr>
        <w:t>W</w:t>
      </w:r>
      <w:r w:rsidRPr="00BF2B89">
        <w:rPr>
          <w:u w:val="single"/>
        </w:rPr>
        <w:t>S data</w:t>
      </w:r>
    </w:p>
    <w:p w14:paraId="7CDCCD6E" w14:textId="77777777" w:rsidR="003C0B46" w:rsidRPr="00C80B42" w:rsidRDefault="003C0B46" w:rsidP="00BF2B89">
      <w:pPr>
        <w:pStyle w:val="ListParagraph"/>
        <w:numPr>
          <w:ilvl w:val="0"/>
          <w:numId w:val="42"/>
        </w:numPr>
      </w:pPr>
      <w:r w:rsidRPr="00C80B42">
        <w:t>Analysis of occupational employment</w:t>
      </w:r>
    </w:p>
    <w:p w14:paraId="3DC1F3D1" w14:textId="77777777" w:rsidR="003C0B46" w:rsidRPr="00C80B42" w:rsidRDefault="003C0B46" w:rsidP="00BF2B89">
      <w:pPr>
        <w:pStyle w:val="ListParagraph"/>
        <w:numPr>
          <w:ilvl w:val="0"/>
          <w:numId w:val="42"/>
        </w:numPr>
      </w:pPr>
      <w:r w:rsidRPr="00C80B42">
        <w:t>Analysis of occupational wages</w:t>
      </w:r>
    </w:p>
    <w:p w14:paraId="54B37742" w14:textId="77777777" w:rsidR="003C0B46" w:rsidRPr="00C80B42" w:rsidRDefault="003C0B46" w:rsidP="00BF2B89">
      <w:pPr>
        <w:pStyle w:val="ListParagraph"/>
        <w:numPr>
          <w:ilvl w:val="0"/>
          <w:numId w:val="42"/>
        </w:numPr>
      </w:pPr>
      <w:r w:rsidRPr="00C80B42">
        <w:t>Development of occupational projections</w:t>
      </w:r>
    </w:p>
    <w:p w14:paraId="03F3131F" w14:textId="77777777" w:rsidR="003C0B46" w:rsidRPr="00C80B42" w:rsidRDefault="003C0B46" w:rsidP="00BF2B89">
      <w:pPr>
        <w:pStyle w:val="ListParagraph"/>
        <w:numPr>
          <w:ilvl w:val="0"/>
          <w:numId w:val="42"/>
        </w:numPr>
      </w:pPr>
      <w:r w:rsidRPr="00C80B42">
        <w:t>Vocational counseling and planning</w:t>
      </w:r>
    </w:p>
    <w:p w14:paraId="1F312E35" w14:textId="77777777" w:rsidR="003C0B46" w:rsidRPr="00C80B42" w:rsidRDefault="003C0B46" w:rsidP="00BF2B89">
      <w:pPr>
        <w:pStyle w:val="ListParagraph"/>
        <w:numPr>
          <w:ilvl w:val="0"/>
          <w:numId w:val="42"/>
        </w:numPr>
      </w:pPr>
      <w:r w:rsidRPr="00C80B42">
        <w:t>Industry skill and technology studies</w:t>
      </w:r>
    </w:p>
    <w:p w14:paraId="3CC66598" w14:textId="77777777" w:rsidR="003C0B46" w:rsidRPr="00C80B42" w:rsidRDefault="003C0B46" w:rsidP="00BF2B89">
      <w:pPr>
        <w:pStyle w:val="ListParagraph"/>
        <w:numPr>
          <w:ilvl w:val="0"/>
          <w:numId w:val="42"/>
        </w:numPr>
      </w:pPr>
      <w:r w:rsidRPr="00C80B42">
        <w:t>Market analysis</w:t>
      </w:r>
    </w:p>
    <w:p w14:paraId="7B7A34B3" w14:textId="77777777" w:rsidR="00BF2B89" w:rsidRDefault="00BF2B89" w:rsidP="003C0B46"/>
    <w:p w14:paraId="1A44A1A7" w14:textId="00CE4A61" w:rsidR="00BF2B89" w:rsidRPr="00C80B42" w:rsidRDefault="00BF2B89" w:rsidP="00BF2B89">
      <w:pPr>
        <w:spacing w:after="200" w:line="276" w:lineRule="auto"/>
        <w:jc w:val="right"/>
        <w:rPr>
          <w:rFonts w:ascii="Times New Roman" w:eastAsiaTheme="minorHAnsi" w:hAnsi="Times New Roman"/>
          <w:szCs w:val="22"/>
        </w:rPr>
      </w:pPr>
      <w:r w:rsidRPr="00C80B42">
        <w:rPr>
          <w:rFonts w:ascii="Times New Roman" w:eastAsiaTheme="minorHAnsi" w:hAnsi="Times New Roman"/>
          <w:noProof/>
        </w:rPr>
        <w:t>(</w:t>
      </w:r>
      <w:hyperlink r:id="rId23" w:anchor="scope" w:history="1">
        <w:r w:rsidR="004B6D22">
          <w:rPr>
            <w:rStyle w:val="Hyperlink"/>
            <w:rFonts w:ascii="Times New Roman" w:eastAsiaTheme="minorHAnsi" w:hAnsi="Times New Roman"/>
            <w:noProof/>
          </w:rPr>
          <w:t>Bureau of Labor Statistics: Occupational Employment Statistics: Overview, 2024</w:t>
        </w:r>
      </w:hyperlink>
      <w:r w:rsidRPr="00C80B42">
        <w:rPr>
          <w:rFonts w:ascii="Times New Roman" w:eastAsiaTheme="minorHAnsi" w:hAnsi="Times New Roman"/>
          <w:noProof/>
        </w:rPr>
        <w:t>)</w:t>
      </w:r>
      <w:r w:rsidRPr="00C80B42">
        <w:rPr>
          <w:rFonts w:ascii="Times New Roman" w:eastAsiaTheme="minorHAnsi" w:hAnsi="Times New Roman"/>
          <w:szCs w:val="22"/>
        </w:rPr>
        <w:t xml:space="preserve"> </w:t>
      </w:r>
    </w:p>
    <w:p w14:paraId="4CF4D2D8" w14:textId="41B24AF1" w:rsidR="00F3537D" w:rsidRPr="00100661" w:rsidRDefault="00BF2B89" w:rsidP="00BF2B89">
      <w:pPr>
        <w:jc w:val="right"/>
        <w:rPr>
          <w:rFonts w:ascii="Times New Roman" w:hAnsi="Times New Roman"/>
          <w:color w:val="000000"/>
        </w:rPr>
      </w:pPr>
      <w:r>
        <w:rPr>
          <w:rFonts w:ascii="Times New Roman" w:hAnsi="Times New Roman"/>
        </w:rPr>
        <w:t>(</w:t>
      </w:r>
      <w:hyperlink r:id="rId24" w:history="1">
        <w:r w:rsidR="004B6D22">
          <w:rPr>
            <w:rStyle w:val="Hyperlink"/>
            <w:rFonts w:ascii="Times New Roman" w:hAnsi="Times New Roman"/>
          </w:rPr>
          <w:t>Bureau of Labor Statistics: Technical Notes for May 2023 OEWS Estimates, 2024</w:t>
        </w:r>
      </w:hyperlink>
      <w:r>
        <w:rPr>
          <w:rFonts w:ascii="Times New Roman" w:hAnsi="Times New Roman"/>
        </w:rPr>
        <w:t>)</w:t>
      </w:r>
    </w:p>
    <w:p w14:paraId="674986A7" w14:textId="77777777" w:rsidR="003C0B46" w:rsidRPr="00C80B42" w:rsidRDefault="003C0B46" w:rsidP="003C0B46">
      <w:pPr>
        <w:rPr>
          <w:rFonts w:ascii="Times New Roman" w:eastAsiaTheme="minorHAnsi" w:hAnsi="Times New Roman"/>
        </w:rPr>
      </w:pPr>
      <w:r w:rsidRPr="00C80B42">
        <w:rPr>
          <w:rFonts w:ascii="Times New Roman" w:eastAsiaTheme="minorHAnsi" w:hAnsi="Times New Roman"/>
        </w:rPr>
        <w:t xml:space="preserve"> </w:t>
      </w:r>
    </w:p>
    <w:p w14:paraId="0ABF9AE0" w14:textId="77777777" w:rsidR="003C0B46" w:rsidRPr="00C80B42" w:rsidRDefault="003C0B46">
      <w:pPr>
        <w:rPr>
          <w:rFonts w:ascii="Times New Roman" w:eastAsiaTheme="minorHAnsi" w:hAnsi="Times New Roman"/>
          <w:b/>
          <w:bCs/>
          <w:color w:val="4F81BD" w:themeColor="accent1"/>
          <w:sz w:val="26"/>
          <w:szCs w:val="26"/>
        </w:rPr>
      </w:pPr>
      <w:r w:rsidRPr="00C80B42">
        <w:rPr>
          <w:rFonts w:ascii="Times New Roman" w:eastAsiaTheme="minorHAnsi" w:hAnsi="Times New Roman"/>
        </w:rPr>
        <w:br w:type="page"/>
      </w:r>
    </w:p>
    <w:p w14:paraId="73A52D8F" w14:textId="77777777" w:rsidR="0024533C" w:rsidRPr="00C80B42" w:rsidRDefault="0024533C" w:rsidP="00091845">
      <w:pPr>
        <w:pStyle w:val="Heading2"/>
        <w:rPr>
          <w:rFonts w:eastAsiaTheme="minorHAnsi"/>
        </w:rPr>
      </w:pPr>
      <w:bookmarkStart w:id="12" w:name="_Categorical_roles_(as"/>
      <w:bookmarkStart w:id="13" w:name="CategoricalRoles"/>
      <w:bookmarkEnd w:id="12"/>
      <w:bookmarkEnd w:id="13"/>
      <w:r w:rsidRPr="00C80B42">
        <w:rPr>
          <w:rFonts w:eastAsiaTheme="minorHAnsi"/>
        </w:rPr>
        <w:lastRenderedPageBreak/>
        <w:t xml:space="preserve">Categorical </w:t>
      </w:r>
      <w:r w:rsidR="00600721" w:rsidRPr="004B6D22">
        <w:t>R</w:t>
      </w:r>
      <w:r w:rsidRPr="004B6D22">
        <w:t>oles</w:t>
      </w:r>
      <w:r w:rsidR="003C0B46" w:rsidRPr="00C80B42">
        <w:rPr>
          <w:rFonts w:eastAsiaTheme="minorHAnsi"/>
        </w:rPr>
        <w:t xml:space="preserve"> (as defined by the BLS, Standard Occupation Classification)</w:t>
      </w:r>
    </w:p>
    <w:p w14:paraId="22D1AAE8" w14:textId="77777777" w:rsidR="0024533C" w:rsidRPr="00C80B42" w:rsidRDefault="0024533C" w:rsidP="0024533C">
      <w:pPr>
        <w:rPr>
          <w:rFonts w:ascii="Times New Roman" w:hAnsi="Times New Roman"/>
        </w:rPr>
      </w:pPr>
    </w:p>
    <w:p w14:paraId="648CF424" w14:textId="143E1262" w:rsidR="00E4636B" w:rsidRPr="00E4636B" w:rsidRDefault="00E4636B" w:rsidP="00E4636B">
      <w:pPr>
        <w:numPr>
          <w:ilvl w:val="0"/>
          <w:numId w:val="22"/>
        </w:numPr>
        <w:spacing w:line="276" w:lineRule="auto"/>
        <w:contextualSpacing/>
        <w:rPr>
          <w:rFonts w:ascii="Times New Roman" w:eastAsiaTheme="minorHAnsi" w:hAnsi="Times New Roman"/>
          <w:b/>
          <w:szCs w:val="22"/>
        </w:rPr>
      </w:pPr>
      <w:r w:rsidRPr="00E4636B">
        <w:rPr>
          <w:rFonts w:ascii="Times New Roman" w:eastAsiaTheme="minorHAnsi" w:hAnsi="Times New Roman"/>
          <w:b/>
          <w:szCs w:val="22"/>
        </w:rPr>
        <w:t>Executive Staff</w:t>
      </w:r>
    </w:p>
    <w:p w14:paraId="58107FD4" w14:textId="74CB6922" w:rsidR="00E4636B" w:rsidRPr="00E4636B" w:rsidRDefault="004522B3" w:rsidP="00E4636B">
      <w:pPr>
        <w:pStyle w:val="ListParagraph"/>
        <w:numPr>
          <w:ilvl w:val="0"/>
          <w:numId w:val="39"/>
        </w:numPr>
        <w:rPr>
          <w:rFonts w:ascii="Times New Roman" w:eastAsiaTheme="minorHAnsi" w:hAnsi="Times New Roman"/>
          <w:b/>
          <w:szCs w:val="22"/>
        </w:rPr>
      </w:pPr>
      <w:r w:rsidRPr="00E4636B">
        <w:rPr>
          <w:rFonts w:ascii="Times New Roman" w:eastAsiaTheme="minorHAnsi" w:hAnsi="Times New Roman"/>
          <w:b/>
          <w:szCs w:val="22"/>
        </w:rPr>
        <w:t>11-102</w:t>
      </w:r>
      <w:r w:rsidR="00825BCF">
        <w:rPr>
          <w:rFonts w:ascii="Times New Roman" w:eastAsiaTheme="minorHAnsi" w:hAnsi="Times New Roman"/>
          <w:b/>
          <w:szCs w:val="22"/>
        </w:rPr>
        <w:t>1</w:t>
      </w:r>
      <w:r w:rsidR="00E4636B" w:rsidRPr="00E4636B">
        <w:t xml:space="preserve"> </w:t>
      </w:r>
      <w:r w:rsidR="00E4636B" w:rsidRPr="00E4636B">
        <w:rPr>
          <w:rFonts w:ascii="Times New Roman" w:eastAsiaTheme="minorHAnsi" w:hAnsi="Times New Roman"/>
          <w:b/>
          <w:szCs w:val="22"/>
        </w:rPr>
        <w:t>General and Operations Managers</w:t>
      </w:r>
    </w:p>
    <w:p w14:paraId="15791B9D" w14:textId="77777777" w:rsidR="00E4636B" w:rsidRDefault="00E4636B" w:rsidP="00E4636B">
      <w:pPr>
        <w:spacing w:line="276" w:lineRule="auto"/>
        <w:ind w:left="1440"/>
        <w:contextualSpacing/>
        <w:rPr>
          <w:rFonts w:ascii="Times New Roman" w:eastAsiaTheme="minorHAnsi" w:hAnsi="Times New Roman"/>
          <w:sz w:val="22"/>
          <w:szCs w:val="22"/>
        </w:rPr>
      </w:pPr>
      <w:r w:rsidRPr="00E4636B">
        <w:rPr>
          <w:rFonts w:ascii="Times New Roman" w:eastAsiaTheme="minorHAnsi" w:hAnsi="Times New Roman"/>
          <w:sz w:val="22"/>
          <w:szCs w:val="22"/>
        </w:rPr>
        <w:t>Plan, direct, or coordinate the operations of public or private sector organizations, overseeing multiple departments or locations. Duties and responsibilities include formulating policies, managing daily operations, and planning the use of materials and human resources, but are too diverse and general in nature to be classified in any one functional area of management or administration, such as personnel, purchasing, or administrative services. Usually manage through subordinate supervisors. Excludes First-Line Supervisors.</w:t>
      </w:r>
      <w:bookmarkStart w:id="14" w:name="_Hlk69910098"/>
    </w:p>
    <w:p w14:paraId="6D0E449F" w14:textId="4462984A" w:rsidR="0024533C" w:rsidRPr="00E4636B" w:rsidRDefault="0024533C" w:rsidP="00E4636B">
      <w:pPr>
        <w:pStyle w:val="ListParagraph"/>
        <w:numPr>
          <w:ilvl w:val="0"/>
          <w:numId w:val="22"/>
        </w:numPr>
        <w:spacing w:line="276" w:lineRule="auto"/>
        <w:rPr>
          <w:rFonts w:ascii="Times New Roman" w:eastAsiaTheme="minorHAnsi" w:hAnsi="Times New Roman"/>
          <w:b/>
          <w:szCs w:val="22"/>
        </w:rPr>
      </w:pPr>
      <w:r w:rsidRPr="00E4636B">
        <w:rPr>
          <w:rFonts w:ascii="Times New Roman" w:eastAsiaTheme="minorHAnsi" w:hAnsi="Times New Roman"/>
          <w:b/>
          <w:szCs w:val="22"/>
        </w:rPr>
        <w:t>Managers</w:t>
      </w:r>
    </w:p>
    <w:bookmarkEnd w:id="14"/>
    <w:p w14:paraId="006DF321" w14:textId="07351A53" w:rsidR="00D93CA0" w:rsidRPr="00C80B42" w:rsidRDefault="00D93CA0" w:rsidP="00D93CA0">
      <w:pPr>
        <w:numPr>
          <w:ilvl w:val="1"/>
          <w:numId w:val="22"/>
        </w:numPr>
        <w:spacing w:after="200" w:line="276" w:lineRule="auto"/>
        <w:contextualSpacing/>
        <w:rPr>
          <w:rFonts w:ascii="Times New Roman" w:eastAsiaTheme="minorHAnsi" w:hAnsi="Times New Roman"/>
          <w:b/>
          <w:szCs w:val="22"/>
        </w:rPr>
      </w:pPr>
      <w:r w:rsidRPr="00C80B42">
        <w:rPr>
          <w:rFonts w:ascii="Times New Roman" w:eastAsiaTheme="minorHAnsi" w:hAnsi="Times New Roman"/>
          <w:b/>
          <w:szCs w:val="22"/>
        </w:rPr>
        <w:t>11-301</w:t>
      </w:r>
      <w:r>
        <w:rPr>
          <w:rFonts w:ascii="Times New Roman" w:eastAsiaTheme="minorHAnsi" w:hAnsi="Times New Roman"/>
          <w:b/>
          <w:szCs w:val="22"/>
        </w:rPr>
        <w:t xml:space="preserve">3 </w:t>
      </w:r>
      <w:r w:rsidRPr="00C80B42">
        <w:rPr>
          <w:rFonts w:ascii="Times New Roman" w:eastAsiaTheme="minorHAnsi" w:hAnsi="Times New Roman"/>
          <w:b/>
          <w:szCs w:val="22"/>
        </w:rPr>
        <w:t>Managers</w:t>
      </w:r>
    </w:p>
    <w:p w14:paraId="02230C2C" w14:textId="330966EE" w:rsidR="00D93CA0" w:rsidRPr="00B57242" w:rsidRDefault="00D93CA0" w:rsidP="00E5782A">
      <w:pPr>
        <w:spacing w:after="200" w:line="276" w:lineRule="auto"/>
        <w:ind w:left="1440"/>
        <w:contextualSpacing/>
        <w:rPr>
          <w:rFonts w:ascii="Times New Roman" w:eastAsiaTheme="minorHAnsi" w:hAnsi="Times New Roman"/>
          <w:sz w:val="22"/>
          <w:szCs w:val="22"/>
        </w:rPr>
      </w:pPr>
      <w:r w:rsidRPr="00D93CA0">
        <w:rPr>
          <w:rFonts w:ascii="Times New Roman" w:eastAsiaTheme="minorHAnsi" w:hAnsi="Times New Roman"/>
          <w:sz w:val="22"/>
          <w:szCs w:val="22"/>
        </w:rPr>
        <w:t>Plan, direct, or coordinate one or more administrative services of an organization, such as records and information management, mail distribution, and other office support services</w:t>
      </w:r>
      <w:r>
        <w:rPr>
          <w:rFonts w:ascii="Times New Roman" w:eastAsiaTheme="minorHAnsi" w:hAnsi="Times New Roman"/>
          <w:sz w:val="22"/>
          <w:szCs w:val="22"/>
        </w:rPr>
        <w:t xml:space="preserve">, </w:t>
      </w:r>
      <w:r w:rsidRPr="00460F6F">
        <w:rPr>
          <w:rFonts w:ascii="Times New Roman" w:eastAsiaTheme="minorHAnsi" w:hAnsi="Times New Roman"/>
          <w:sz w:val="22"/>
          <w:szCs w:val="22"/>
        </w:rPr>
        <w:t>or coordinate operations and functionalities of facilities and buildings. May include surrounding grounds or multiple facilities of an organization's campus.</w:t>
      </w:r>
      <w:r>
        <w:rPr>
          <w:rFonts w:ascii="Times New Roman" w:eastAsiaTheme="minorHAnsi" w:hAnsi="Times New Roman"/>
          <w:sz w:val="22"/>
          <w:szCs w:val="22"/>
        </w:rPr>
        <w:t xml:space="preserve"> (Note: This definition combines information from both 11-3012 Administrative Services Managers and 11-3013 Facilities Managers.)</w:t>
      </w:r>
    </w:p>
    <w:p w14:paraId="6BE3EAF2" w14:textId="77777777" w:rsidR="0024533C" w:rsidRPr="00C80B42" w:rsidRDefault="0024533C" w:rsidP="0024533C">
      <w:pPr>
        <w:numPr>
          <w:ilvl w:val="0"/>
          <w:numId w:val="22"/>
        </w:numPr>
        <w:spacing w:after="200" w:line="276" w:lineRule="auto"/>
        <w:contextualSpacing/>
        <w:rPr>
          <w:rFonts w:ascii="Times New Roman" w:eastAsiaTheme="minorHAnsi" w:hAnsi="Times New Roman"/>
          <w:b/>
          <w:szCs w:val="22"/>
        </w:rPr>
      </w:pPr>
      <w:r w:rsidRPr="00C80B42">
        <w:rPr>
          <w:rFonts w:ascii="Times New Roman" w:eastAsiaTheme="minorHAnsi" w:hAnsi="Times New Roman"/>
          <w:b/>
          <w:szCs w:val="22"/>
        </w:rPr>
        <w:t>Compliance</w:t>
      </w:r>
    </w:p>
    <w:p w14:paraId="21B92F0A" w14:textId="57E6BDAD" w:rsidR="0024533C" w:rsidRPr="00C80B42" w:rsidRDefault="0024533C" w:rsidP="0024533C">
      <w:pPr>
        <w:numPr>
          <w:ilvl w:val="1"/>
          <w:numId w:val="22"/>
        </w:numPr>
        <w:spacing w:after="200" w:line="276" w:lineRule="auto"/>
        <w:contextualSpacing/>
        <w:rPr>
          <w:rFonts w:ascii="Times New Roman" w:eastAsiaTheme="minorHAnsi" w:hAnsi="Times New Roman"/>
          <w:b/>
          <w:szCs w:val="22"/>
        </w:rPr>
      </w:pPr>
      <w:r w:rsidRPr="00C80B42">
        <w:rPr>
          <w:rFonts w:ascii="Times New Roman" w:eastAsiaTheme="minorHAnsi" w:hAnsi="Times New Roman"/>
          <w:b/>
          <w:szCs w:val="22"/>
        </w:rPr>
        <w:t>13-104</w:t>
      </w:r>
      <w:r w:rsidR="00825BCF">
        <w:rPr>
          <w:rFonts w:ascii="Times New Roman" w:eastAsiaTheme="minorHAnsi" w:hAnsi="Times New Roman"/>
          <w:b/>
          <w:szCs w:val="22"/>
        </w:rPr>
        <w:t>1</w:t>
      </w:r>
      <w:r w:rsidR="00600721">
        <w:rPr>
          <w:rFonts w:ascii="Times New Roman" w:eastAsiaTheme="minorHAnsi" w:hAnsi="Times New Roman"/>
          <w:b/>
          <w:szCs w:val="22"/>
        </w:rPr>
        <w:t xml:space="preserve"> </w:t>
      </w:r>
      <w:r w:rsidRPr="00C80B42">
        <w:rPr>
          <w:rFonts w:ascii="Times New Roman" w:eastAsiaTheme="minorHAnsi" w:hAnsi="Times New Roman"/>
          <w:b/>
          <w:szCs w:val="22"/>
        </w:rPr>
        <w:t>Compliance Officers</w:t>
      </w:r>
    </w:p>
    <w:p w14:paraId="584E667A" w14:textId="77777777" w:rsidR="0024533C" w:rsidRPr="00B57242" w:rsidRDefault="0024533C" w:rsidP="004522B3">
      <w:pPr>
        <w:spacing w:after="200" w:line="276" w:lineRule="auto"/>
        <w:ind w:left="1440"/>
        <w:contextualSpacing/>
        <w:rPr>
          <w:rFonts w:ascii="Times New Roman" w:eastAsiaTheme="minorHAnsi" w:hAnsi="Times New Roman"/>
          <w:sz w:val="22"/>
          <w:szCs w:val="22"/>
        </w:rPr>
      </w:pPr>
      <w:r w:rsidRPr="00B57242">
        <w:rPr>
          <w:rFonts w:ascii="Times New Roman" w:eastAsiaTheme="minorHAnsi" w:hAnsi="Times New Roman"/>
          <w:sz w:val="22"/>
          <w:szCs w:val="22"/>
        </w:rPr>
        <w:t>Examine, evaluate, and investigate eligibility for or conformity with laws and regulations governing contract compliance of licenses and permits, and perform other compliance and enforcement inspection and analysis activities not classified elsewhere. Typically reports to a supervisor or manager.</w:t>
      </w:r>
    </w:p>
    <w:p w14:paraId="52BE39F9" w14:textId="77777777" w:rsidR="0024533C" w:rsidRPr="00C80B42" w:rsidRDefault="0024533C" w:rsidP="0024533C">
      <w:pPr>
        <w:numPr>
          <w:ilvl w:val="0"/>
          <w:numId w:val="22"/>
        </w:numPr>
        <w:spacing w:after="200" w:line="276" w:lineRule="auto"/>
        <w:contextualSpacing/>
        <w:rPr>
          <w:rFonts w:ascii="Times New Roman" w:eastAsiaTheme="minorHAnsi" w:hAnsi="Times New Roman"/>
          <w:b/>
          <w:szCs w:val="22"/>
        </w:rPr>
      </w:pPr>
      <w:r w:rsidRPr="00C80B42">
        <w:rPr>
          <w:rFonts w:ascii="Times New Roman" w:eastAsiaTheme="minorHAnsi" w:hAnsi="Times New Roman"/>
          <w:b/>
          <w:szCs w:val="22"/>
        </w:rPr>
        <w:t>Finance</w:t>
      </w:r>
    </w:p>
    <w:p w14:paraId="66C2F59F" w14:textId="64D87977" w:rsidR="0024533C" w:rsidRPr="00C80B42" w:rsidRDefault="0024533C" w:rsidP="0024533C">
      <w:pPr>
        <w:numPr>
          <w:ilvl w:val="1"/>
          <w:numId w:val="22"/>
        </w:numPr>
        <w:spacing w:after="200" w:line="276" w:lineRule="auto"/>
        <w:contextualSpacing/>
        <w:rPr>
          <w:rFonts w:ascii="Times New Roman" w:eastAsiaTheme="minorHAnsi" w:hAnsi="Times New Roman"/>
          <w:b/>
          <w:szCs w:val="22"/>
        </w:rPr>
      </w:pPr>
      <w:r w:rsidRPr="00C80B42">
        <w:rPr>
          <w:rFonts w:ascii="Times New Roman" w:eastAsiaTheme="minorHAnsi" w:hAnsi="Times New Roman"/>
          <w:b/>
          <w:szCs w:val="22"/>
        </w:rPr>
        <w:t>13-20</w:t>
      </w:r>
      <w:r w:rsidR="00825BCF">
        <w:rPr>
          <w:rFonts w:ascii="Times New Roman" w:eastAsiaTheme="minorHAnsi" w:hAnsi="Times New Roman"/>
          <w:b/>
          <w:szCs w:val="22"/>
        </w:rPr>
        <w:t>11</w:t>
      </w:r>
      <w:r w:rsidR="00600721">
        <w:rPr>
          <w:rFonts w:ascii="Times New Roman" w:eastAsiaTheme="minorHAnsi" w:hAnsi="Times New Roman"/>
          <w:b/>
          <w:szCs w:val="22"/>
        </w:rPr>
        <w:t xml:space="preserve"> </w:t>
      </w:r>
      <w:r w:rsidRPr="00C80B42">
        <w:rPr>
          <w:rFonts w:ascii="Times New Roman" w:eastAsiaTheme="minorHAnsi" w:hAnsi="Times New Roman"/>
          <w:b/>
          <w:szCs w:val="22"/>
        </w:rPr>
        <w:t>Financial Specialists</w:t>
      </w:r>
    </w:p>
    <w:p w14:paraId="6055D1BE" w14:textId="77777777" w:rsidR="0024533C" w:rsidRPr="00B57242" w:rsidRDefault="0024533C" w:rsidP="004522B3">
      <w:pPr>
        <w:spacing w:after="200" w:line="276" w:lineRule="auto"/>
        <w:ind w:left="1440"/>
        <w:contextualSpacing/>
        <w:rPr>
          <w:rFonts w:ascii="Times New Roman" w:eastAsiaTheme="minorHAnsi" w:hAnsi="Times New Roman"/>
          <w:sz w:val="22"/>
          <w:szCs w:val="22"/>
        </w:rPr>
      </w:pPr>
      <w:r w:rsidRPr="00B57242">
        <w:rPr>
          <w:rFonts w:ascii="Times New Roman" w:eastAsiaTheme="minorHAnsi" w:hAnsi="Times New Roman"/>
          <w:sz w:val="22"/>
          <w:szCs w:val="22"/>
        </w:rPr>
        <w:t>Examine, analyze, and interpret accounting records to prepare financial statements, give advice, or audit and evaluate statements prepared by others. Install or advise on systems of recording costs or other financial and budgetary data. Typically reports to head of unit/department.</w:t>
      </w:r>
    </w:p>
    <w:p w14:paraId="575C3EF6" w14:textId="77777777" w:rsidR="0024533C" w:rsidRPr="00C80B42" w:rsidRDefault="0024533C" w:rsidP="0024533C">
      <w:pPr>
        <w:numPr>
          <w:ilvl w:val="0"/>
          <w:numId w:val="22"/>
        </w:numPr>
        <w:spacing w:after="200" w:line="276" w:lineRule="auto"/>
        <w:contextualSpacing/>
        <w:rPr>
          <w:rFonts w:ascii="Times New Roman" w:eastAsiaTheme="minorHAnsi" w:hAnsi="Times New Roman"/>
          <w:b/>
          <w:szCs w:val="22"/>
        </w:rPr>
      </w:pPr>
      <w:r w:rsidRPr="00C80B42">
        <w:rPr>
          <w:rFonts w:ascii="Times New Roman" w:eastAsiaTheme="minorHAnsi" w:hAnsi="Times New Roman"/>
          <w:b/>
          <w:szCs w:val="22"/>
        </w:rPr>
        <w:t>General Office</w:t>
      </w:r>
    </w:p>
    <w:p w14:paraId="08E85483" w14:textId="4BD0FD50" w:rsidR="0024533C" w:rsidRPr="00C80B42" w:rsidRDefault="0024533C" w:rsidP="0024533C">
      <w:pPr>
        <w:numPr>
          <w:ilvl w:val="1"/>
          <w:numId w:val="22"/>
        </w:numPr>
        <w:spacing w:after="200" w:line="276" w:lineRule="auto"/>
        <w:contextualSpacing/>
        <w:rPr>
          <w:rFonts w:ascii="Times New Roman" w:eastAsiaTheme="minorHAnsi" w:hAnsi="Times New Roman"/>
          <w:b/>
          <w:szCs w:val="22"/>
        </w:rPr>
      </w:pPr>
      <w:r w:rsidRPr="00C80B42">
        <w:rPr>
          <w:rFonts w:ascii="Times New Roman" w:eastAsiaTheme="minorHAnsi" w:hAnsi="Times New Roman"/>
          <w:b/>
          <w:szCs w:val="22"/>
        </w:rPr>
        <w:t>43-90</w:t>
      </w:r>
      <w:r w:rsidR="00E775DE">
        <w:rPr>
          <w:rFonts w:ascii="Times New Roman" w:eastAsiaTheme="minorHAnsi" w:hAnsi="Times New Roman"/>
          <w:b/>
          <w:szCs w:val="22"/>
        </w:rPr>
        <w:t>6</w:t>
      </w:r>
      <w:r w:rsidR="00825BCF">
        <w:rPr>
          <w:rFonts w:ascii="Times New Roman" w:eastAsiaTheme="minorHAnsi" w:hAnsi="Times New Roman"/>
          <w:b/>
          <w:szCs w:val="22"/>
        </w:rPr>
        <w:t>1</w:t>
      </w:r>
      <w:r w:rsidR="00600721">
        <w:rPr>
          <w:rFonts w:ascii="Times New Roman" w:eastAsiaTheme="minorHAnsi" w:hAnsi="Times New Roman"/>
          <w:b/>
          <w:szCs w:val="22"/>
        </w:rPr>
        <w:t xml:space="preserve"> </w:t>
      </w:r>
      <w:r w:rsidR="00E775DE">
        <w:rPr>
          <w:rFonts w:ascii="Times New Roman" w:eastAsiaTheme="minorHAnsi" w:hAnsi="Times New Roman"/>
          <w:b/>
          <w:szCs w:val="22"/>
        </w:rPr>
        <w:t>Office Clerks, General</w:t>
      </w:r>
    </w:p>
    <w:p w14:paraId="53FEE3B4" w14:textId="77777777" w:rsidR="0024533C" w:rsidRPr="00B57242" w:rsidRDefault="0024533C" w:rsidP="004522B3">
      <w:pPr>
        <w:spacing w:after="200" w:line="276" w:lineRule="auto"/>
        <w:ind w:left="1440"/>
        <w:contextualSpacing/>
        <w:rPr>
          <w:rFonts w:ascii="Times New Roman" w:eastAsiaTheme="minorHAnsi" w:hAnsi="Times New Roman"/>
          <w:sz w:val="22"/>
          <w:szCs w:val="22"/>
        </w:rPr>
      </w:pPr>
      <w:r w:rsidRPr="00B57242">
        <w:rPr>
          <w:rFonts w:ascii="Times New Roman" w:eastAsiaTheme="minorHAnsi" w:hAnsi="Times New Roman"/>
          <w:sz w:val="22"/>
          <w:szCs w:val="22"/>
        </w:rPr>
        <w:t xml:space="preserve">General </w:t>
      </w:r>
      <w:r w:rsidR="00600721" w:rsidRPr="00B57242">
        <w:rPr>
          <w:rFonts w:ascii="Times New Roman" w:eastAsiaTheme="minorHAnsi" w:hAnsi="Times New Roman"/>
          <w:sz w:val="22"/>
          <w:szCs w:val="22"/>
        </w:rPr>
        <w:t>p</w:t>
      </w:r>
      <w:r w:rsidRPr="00B57242">
        <w:rPr>
          <w:rFonts w:ascii="Times New Roman" w:eastAsiaTheme="minorHAnsi" w:hAnsi="Times New Roman"/>
          <w:sz w:val="22"/>
          <w:szCs w:val="22"/>
        </w:rPr>
        <w:t>erform duties too varied and diverse to be classified in any specific office clerical occupation, requiring knowledge of office systems and procedures. Clerical duties may be assigned in accordance with the office procedures of individual establishments and may include a combination of answering telephones, bookkeeping, typing or word processing, office machine operation, and filing. Typically reports to a supervisor or manager.</w:t>
      </w:r>
    </w:p>
    <w:p w14:paraId="7472607B" w14:textId="77777777" w:rsidR="0024533C" w:rsidRPr="00C80B42" w:rsidRDefault="0024533C" w:rsidP="0024533C">
      <w:pPr>
        <w:numPr>
          <w:ilvl w:val="0"/>
          <w:numId w:val="22"/>
        </w:numPr>
        <w:spacing w:after="200" w:line="276" w:lineRule="auto"/>
        <w:contextualSpacing/>
        <w:rPr>
          <w:rFonts w:ascii="Times New Roman" w:eastAsiaTheme="minorHAnsi" w:hAnsi="Times New Roman"/>
          <w:b/>
          <w:szCs w:val="22"/>
        </w:rPr>
      </w:pPr>
      <w:r w:rsidRPr="00C80B42">
        <w:rPr>
          <w:rFonts w:ascii="Times New Roman" w:eastAsiaTheme="minorHAnsi" w:hAnsi="Times New Roman"/>
          <w:b/>
          <w:szCs w:val="22"/>
        </w:rPr>
        <w:t>Staff, Operations</w:t>
      </w:r>
    </w:p>
    <w:p w14:paraId="62EC44B2" w14:textId="77777777" w:rsidR="0024533C" w:rsidRPr="00C80B42" w:rsidRDefault="0024533C" w:rsidP="0024533C">
      <w:pPr>
        <w:numPr>
          <w:ilvl w:val="1"/>
          <w:numId w:val="22"/>
        </w:numPr>
        <w:spacing w:after="200" w:line="276" w:lineRule="auto"/>
        <w:contextualSpacing/>
        <w:rPr>
          <w:rFonts w:ascii="Times New Roman" w:eastAsiaTheme="minorHAnsi" w:hAnsi="Times New Roman"/>
          <w:szCs w:val="22"/>
        </w:rPr>
      </w:pPr>
      <w:r w:rsidRPr="00C80B42">
        <w:rPr>
          <w:rFonts w:ascii="Times New Roman" w:eastAsiaTheme="minorHAnsi" w:hAnsi="Times New Roman"/>
          <w:b/>
          <w:szCs w:val="22"/>
        </w:rPr>
        <w:t>35-0000</w:t>
      </w:r>
      <w:r w:rsidR="00600721">
        <w:rPr>
          <w:rFonts w:ascii="Times New Roman" w:eastAsiaTheme="minorHAnsi" w:hAnsi="Times New Roman"/>
          <w:b/>
          <w:szCs w:val="22"/>
        </w:rPr>
        <w:t xml:space="preserve"> </w:t>
      </w:r>
      <w:r w:rsidRPr="00C80B42">
        <w:rPr>
          <w:rFonts w:ascii="Times New Roman" w:eastAsiaTheme="minorHAnsi" w:hAnsi="Times New Roman"/>
          <w:b/>
          <w:szCs w:val="22"/>
        </w:rPr>
        <w:t>Food Preparation and Service Related Occupations</w:t>
      </w:r>
    </w:p>
    <w:p w14:paraId="1D143DCD" w14:textId="68063476" w:rsidR="0024533C" w:rsidRDefault="0024533C" w:rsidP="00BF0455">
      <w:pPr>
        <w:spacing w:after="200" w:line="276" w:lineRule="auto"/>
        <w:ind w:left="1440"/>
        <w:contextualSpacing/>
        <w:rPr>
          <w:rFonts w:ascii="Times New Roman" w:eastAsiaTheme="minorHAnsi" w:hAnsi="Times New Roman"/>
          <w:sz w:val="22"/>
          <w:szCs w:val="22"/>
        </w:rPr>
      </w:pPr>
      <w:r w:rsidRPr="00BF0455">
        <w:rPr>
          <w:rFonts w:ascii="Times New Roman" w:eastAsiaTheme="minorHAnsi" w:hAnsi="Times New Roman"/>
          <w:sz w:val="22"/>
          <w:szCs w:val="22"/>
        </w:rPr>
        <w:t>Food Preparation and Serving Related Workers</w:t>
      </w:r>
    </w:p>
    <w:p w14:paraId="122EF85E" w14:textId="711567BE" w:rsidR="009744C5" w:rsidRPr="00BF0455" w:rsidRDefault="009744C5" w:rsidP="009744C5">
      <w:pPr>
        <w:spacing w:after="200" w:line="276" w:lineRule="auto"/>
        <w:contextualSpacing/>
        <w:rPr>
          <w:rFonts w:ascii="Times New Roman" w:eastAsiaTheme="minorHAnsi" w:hAnsi="Times New Roman"/>
          <w:sz w:val="22"/>
          <w:szCs w:val="22"/>
        </w:rPr>
      </w:pPr>
    </w:p>
    <w:p w14:paraId="2C93B2D9" w14:textId="304E6DE2" w:rsidR="0024533C" w:rsidRPr="00C80B42" w:rsidRDefault="002C6422" w:rsidP="002C6422">
      <w:pPr>
        <w:jc w:val="right"/>
        <w:rPr>
          <w:rFonts w:ascii="Times New Roman" w:eastAsiaTheme="majorEastAsia" w:hAnsi="Times New Roman"/>
          <w:b/>
          <w:bCs/>
          <w:color w:val="4F81BD" w:themeColor="accent1"/>
          <w:sz w:val="26"/>
          <w:szCs w:val="26"/>
        </w:rPr>
      </w:pPr>
      <w:r w:rsidRPr="00E775DE">
        <w:rPr>
          <w:rFonts w:ascii="Times New Roman" w:hAnsi="Times New Roman"/>
          <w:noProof/>
        </w:rPr>
        <w:t>(</w:t>
      </w:r>
      <w:hyperlink r:id="rId25" w:history="1">
        <w:r w:rsidR="004B6D22">
          <w:rPr>
            <w:rStyle w:val="Hyperlink"/>
            <w:rFonts w:ascii="Times New Roman" w:hAnsi="Times New Roman"/>
            <w:noProof/>
          </w:rPr>
          <w:t>Bureau of Labor Statistics, 2018 Standard Occupational Classification System</w:t>
        </w:r>
      </w:hyperlink>
      <w:r w:rsidRPr="00E775DE">
        <w:rPr>
          <w:rFonts w:ascii="Times New Roman" w:hAnsi="Times New Roman"/>
          <w:noProof/>
        </w:rPr>
        <w:t>)</w:t>
      </w:r>
      <w:r w:rsidR="0024533C" w:rsidRPr="00C80B42">
        <w:rPr>
          <w:rFonts w:ascii="Times New Roman" w:hAnsi="Times New Roman"/>
        </w:rPr>
        <w:br w:type="page"/>
      </w:r>
    </w:p>
    <w:p w14:paraId="3940EC59" w14:textId="77777777" w:rsidR="00E05CC3" w:rsidRDefault="00E05CC3" w:rsidP="00091845">
      <w:pPr>
        <w:pStyle w:val="Heading2"/>
      </w:pPr>
      <w:bookmarkStart w:id="15" w:name="_Labor_Costs_Example"/>
      <w:bookmarkEnd w:id="15"/>
      <w:r w:rsidRPr="004522B3">
        <w:lastRenderedPageBreak/>
        <w:t xml:space="preserve">Excerpt from </w:t>
      </w:r>
      <w:r w:rsidRPr="00091845">
        <w:t>CFR</w:t>
      </w:r>
      <w:r w:rsidRPr="004522B3">
        <w:t xml:space="preserve"> 200</w:t>
      </w:r>
    </w:p>
    <w:p w14:paraId="0AB7F10C" w14:textId="77777777" w:rsidR="00C634BF" w:rsidRPr="00C634BF" w:rsidRDefault="00C634BF" w:rsidP="00C634BF"/>
    <w:p w14:paraId="4DA6FD40" w14:textId="77777777" w:rsidR="00E05CC3" w:rsidRPr="00C634BF" w:rsidRDefault="00C634BF">
      <w:pPr>
        <w:rPr>
          <w:rFonts w:ascii="Times New Roman" w:eastAsiaTheme="minorHAnsi" w:hAnsi="Times New Roman"/>
          <w:b/>
        </w:rPr>
      </w:pPr>
      <w:r w:rsidRPr="00C634BF">
        <w:rPr>
          <w:rFonts w:ascii="Times New Roman" w:eastAsiaTheme="minorHAnsi" w:hAnsi="Times New Roman"/>
          <w:b/>
        </w:rPr>
        <w:t>§200.430   Compensation—personal services</w:t>
      </w:r>
    </w:p>
    <w:p w14:paraId="1A4E5A51" w14:textId="77777777" w:rsidR="00C634BF" w:rsidRPr="004522B3" w:rsidRDefault="00C634BF">
      <w:pPr>
        <w:rPr>
          <w:rFonts w:ascii="Times New Roman" w:eastAsiaTheme="minorHAnsi" w:hAnsi="Times New Roman"/>
        </w:rPr>
      </w:pPr>
    </w:p>
    <w:p w14:paraId="4AEB95A4" w14:textId="77777777" w:rsidR="00E05CC3" w:rsidRPr="004522B3" w:rsidRDefault="00E05CC3" w:rsidP="00B57242">
      <w:pPr>
        <w:spacing w:line="276" w:lineRule="auto"/>
        <w:rPr>
          <w:rFonts w:ascii="Times New Roman" w:eastAsiaTheme="minorHAnsi" w:hAnsi="Times New Roman"/>
        </w:rPr>
      </w:pPr>
      <w:r w:rsidRPr="004522B3">
        <w:rPr>
          <w:rFonts w:ascii="Times New Roman" w:eastAsiaTheme="minorHAnsi" w:hAnsi="Times New Roman"/>
        </w:rPr>
        <w:t>(a) General. Compensation for personal services includes all remuneration, paid currently or accrued, for services of employees rendered during the period of performance under the Federal award, including but not necessarily limited to wages and salaries. Compensation for personal services may also include fringe benefits which are addressed in §200.431 Compensation—fringe benefits. Costs of compensation are allowable to the extent that they satisfy the specific requirements of this part, and that the total compensation for individual employees:</w:t>
      </w:r>
    </w:p>
    <w:p w14:paraId="4AD8819B" w14:textId="77777777" w:rsidR="00E05CC3" w:rsidRPr="004522B3" w:rsidRDefault="00E05CC3" w:rsidP="00DA40F8">
      <w:pPr>
        <w:spacing w:line="276" w:lineRule="auto"/>
        <w:ind w:left="720"/>
        <w:rPr>
          <w:rFonts w:ascii="Times New Roman" w:eastAsiaTheme="minorHAnsi" w:hAnsi="Times New Roman"/>
        </w:rPr>
      </w:pPr>
      <w:r w:rsidRPr="004522B3">
        <w:rPr>
          <w:rFonts w:ascii="Times New Roman" w:eastAsiaTheme="minorHAnsi" w:hAnsi="Times New Roman"/>
        </w:rPr>
        <w:t>(1) Is reasonable for the services rendered and conforms to the established written policy of the non-Federal entity consistently applied to both Federal and non-Federal activities;</w:t>
      </w:r>
    </w:p>
    <w:p w14:paraId="6EF0E6A8" w14:textId="77777777" w:rsidR="00E05CC3" w:rsidRPr="004522B3" w:rsidRDefault="00E05CC3" w:rsidP="00DA40F8">
      <w:pPr>
        <w:spacing w:line="276" w:lineRule="auto"/>
        <w:ind w:left="720"/>
        <w:rPr>
          <w:rFonts w:ascii="Times New Roman" w:eastAsiaTheme="minorHAnsi" w:hAnsi="Times New Roman"/>
        </w:rPr>
      </w:pPr>
      <w:r w:rsidRPr="004522B3">
        <w:rPr>
          <w:rFonts w:ascii="Times New Roman" w:eastAsiaTheme="minorHAnsi" w:hAnsi="Times New Roman"/>
        </w:rPr>
        <w:t>(2) Follows an appointment made in accordance with a non-Federal entity's laws and/or rules or written policies and meets the requirements of Federal statute, where applicable; and</w:t>
      </w:r>
    </w:p>
    <w:p w14:paraId="2ACDA295" w14:textId="77777777" w:rsidR="00E05CC3" w:rsidRPr="004522B3" w:rsidRDefault="00E05CC3" w:rsidP="00DA40F8">
      <w:pPr>
        <w:spacing w:line="276" w:lineRule="auto"/>
        <w:ind w:left="720"/>
        <w:rPr>
          <w:rFonts w:ascii="Times New Roman" w:eastAsiaTheme="minorHAnsi" w:hAnsi="Times New Roman"/>
        </w:rPr>
      </w:pPr>
      <w:r w:rsidRPr="004522B3">
        <w:rPr>
          <w:rFonts w:ascii="Times New Roman" w:eastAsiaTheme="minorHAnsi" w:hAnsi="Times New Roman"/>
        </w:rPr>
        <w:t>(3) Is determined and supported as provided in paragraph (i) of this section, Standards for Documentation of Personnel Expenses, when applicable.</w:t>
      </w:r>
    </w:p>
    <w:p w14:paraId="6F231C68" w14:textId="77777777" w:rsidR="00B01483" w:rsidRDefault="00E05CC3" w:rsidP="00B57242">
      <w:pPr>
        <w:spacing w:line="276" w:lineRule="auto"/>
        <w:rPr>
          <w:rFonts w:ascii="Times New Roman" w:eastAsiaTheme="minorHAnsi" w:hAnsi="Times New Roman"/>
        </w:rPr>
      </w:pPr>
      <w:r w:rsidRPr="004522B3">
        <w:rPr>
          <w:rFonts w:ascii="Times New Roman" w:eastAsiaTheme="minorHAnsi" w:hAnsi="Times New Roman"/>
        </w:rPr>
        <w:t>(b) Reasonableness. Compensation for employees engaged in work on Federal awards will be considered reasonable to the extent that it is consistent with that paid for similar work in other activities of the non-Federal entity. In cases where the kinds of employees required for Federal awards are not found in the other activities of the non-Federal entity, compensation will be considered reasonable to the extent that it is comparable to that paid for similar work in the labor market in which the non-Federal entity competes for the kind of employees involved.</w:t>
      </w:r>
    </w:p>
    <w:p w14:paraId="7C78C7A1" w14:textId="77777777" w:rsidR="009744C5" w:rsidRDefault="009744C5" w:rsidP="00B57242">
      <w:pPr>
        <w:spacing w:line="276" w:lineRule="auto"/>
        <w:rPr>
          <w:rFonts w:eastAsiaTheme="minorHAnsi"/>
        </w:rPr>
      </w:pPr>
    </w:p>
    <w:p w14:paraId="2DE3092B" w14:textId="5EEA9215" w:rsidR="00E05CC3" w:rsidRDefault="009744C5" w:rsidP="009744C5">
      <w:pPr>
        <w:spacing w:line="276" w:lineRule="auto"/>
        <w:jc w:val="right"/>
        <w:rPr>
          <w:rFonts w:asciiTheme="majorHAnsi" w:eastAsiaTheme="minorHAnsi" w:hAnsiTheme="majorHAnsi" w:cstheme="majorBidi"/>
          <w:b/>
          <w:bCs/>
          <w:color w:val="4F81BD" w:themeColor="accent1"/>
          <w:sz w:val="26"/>
          <w:szCs w:val="26"/>
        </w:rPr>
      </w:pPr>
      <w:r>
        <w:rPr>
          <w:rFonts w:eastAsiaTheme="minorHAnsi"/>
        </w:rPr>
        <w:t>(</w:t>
      </w:r>
      <w:hyperlink r:id="rId26" w:history="1">
        <w:r w:rsidR="000521ED">
          <w:rPr>
            <w:rStyle w:val="Hyperlink"/>
            <w:rFonts w:eastAsiaTheme="minorHAnsi"/>
          </w:rPr>
          <w:t>eCFR: OMB 2 CFR 200.430</w:t>
        </w:r>
      </w:hyperlink>
      <w:r>
        <w:rPr>
          <w:rFonts w:eastAsiaTheme="minorHAnsi"/>
        </w:rPr>
        <w:t>)</w:t>
      </w:r>
      <w:r w:rsidR="00E05CC3">
        <w:rPr>
          <w:rFonts w:eastAsiaTheme="minorHAnsi"/>
        </w:rPr>
        <w:br w:type="page"/>
      </w:r>
    </w:p>
    <w:p w14:paraId="79E384B1" w14:textId="77777777" w:rsidR="00FF455A" w:rsidRDefault="00D47EA4" w:rsidP="00091845">
      <w:pPr>
        <w:pStyle w:val="Heading2"/>
        <w:rPr>
          <w:rFonts w:eastAsiaTheme="minorHAnsi"/>
        </w:rPr>
      </w:pPr>
      <w:bookmarkStart w:id="16" w:name="_Excerpts_from_FNS"/>
      <w:bookmarkEnd w:id="16"/>
      <w:r>
        <w:rPr>
          <w:rFonts w:eastAsiaTheme="minorHAnsi"/>
        </w:rPr>
        <w:lastRenderedPageBreak/>
        <w:t xml:space="preserve">Excerpts from </w:t>
      </w:r>
      <w:r w:rsidR="00FF455A">
        <w:rPr>
          <w:rFonts w:eastAsiaTheme="minorHAnsi"/>
        </w:rPr>
        <w:t xml:space="preserve">FNS </w:t>
      </w:r>
      <w:r>
        <w:rPr>
          <w:rFonts w:eastAsiaTheme="minorHAnsi"/>
        </w:rPr>
        <w:t>7</w:t>
      </w:r>
      <w:r w:rsidR="00FF455A">
        <w:rPr>
          <w:rFonts w:eastAsiaTheme="minorHAnsi"/>
        </w:rPr>
        <w:t xml:space="preserve">96-2 </w:t>
      </w:r>
      <w:r w:rsidR="00FF455A" w:rsidRPr="00091845">
        <w:t>Rev</w:t>
      </w:r>
      <w:r w:rsidR="00FF455A">
        <w:rPr>
          <w:rFonts w:eastAsiaTheme="minorHAnsi"/>
        </w:rPr>
        <w:t>. 4</w:t>
      </w:r>
    </w:p>
    <w:p w14:paraId="286684D8" w14:textId="77777777" w:rsidR="00FF455A" w:rsidRDefault="00FF455A">
      <w:pPr>
        <w:rPr>
          <w:rFonts w:eastAsiaTheme="minorHAnsi"/>
        </w:rPr>
      </w:pPr>
    </w:p>
    <w:p w14:paraId="000326C4" w14:textId="349634B4" w:rsidR="00D47EA4" w:rsidRPr="00D47EA4" w:rsidRDefault="00D47EA4" w:rsidP="00D47EA4">
      <w:pPr>
        <w:spacing w:line="276" w:lineRule="auto"/>
        <w:rPr>
          <w:rFonts w:ascii="Times New Roman" w:eastAsiaTheme="minorHAnsi" w:hAnsi="Times New Roman"/>
        </w:rPr>
      </w:pPr>
      <w:r w:rsidRPr="00B57242">
        <w:rPr>
          <w:rFonts w:ascii="Times New Roman" w:eastAsiaTheme="minorHAnsi" w:hAnsi="Times New Roman"/>
          <w:b/>
        </w:rPr>
        <w:t>VII A 3 - Allowability</w:t>
      </w:r>
      <w:r w:rsidRPr="00D47EA4">
        <w:rPr>
          <w:rFonts w:ascii="Times New Roman" w:eastAsiaTheme="minorHAnsi" w:hAnsi="Times New Roman"/>
        </w:rPr>
        <w:t xml:space="preserve">. </w:t>
      </w:r>
      <w:r w:rsidR="00FA742C">
        <w:rPr>
          <w:rFonts w:ascii="Times New Roman" w:eastAsiaTheme="minorHAnsi" w:hAnsi="Times New Roman"/>
        </w:rPr>
        <w:t>C</w:t>
      </w:r>
      <w:r w:rsidRPr="00D47EA4">
        <w:rPr>
          <w:rFonts w:ascii="Times New Roman" w:eastAsiaTheme="minorHAnsi" w:hAnsi="Times New Roman"/>
        </w:rPr>
        <w:t>osts must meet the following factors:</w:t>
      </w:r>
    </w:p>
    <w:p w14:paraId="13F2EDF2" w14:textId="77777777" w:rsidR="00D47EA4" w:rsidRDefault="00D47EA4" w:rsidP="00B57242">
      <w:pPr>
        <w:pStyle w:val="ListParagraph"/>
        <w:numPr>
          <w:ilvl w:val="0"/>
          <w:numId w:val="35"/>
        </w:numPr>
        <w:spacing w:line="276" w:lineRule="auto"/>
        <w:rPr>
          <w:rFonts w:ascii="Times New Roman" w:eastAsiaTheme="minorHAnsi" w:hAnsi="Times New Roman"/>
        </w:rPr>
      </w:pPr>
      <w:r w:rsidRPr="00B57242">
        <w:rPr>
          <w:rFonts w:ascii="Times New Roman" w:eastAsiaTheme="minorHAnsi" w:hAnsi="Times New Roman"/>
          <w:u w:val="single"/>
        </w:rPr>
        <w:t>Necessary.</w:t>
      </w:r>
      <w:r w:rsidRPr="00B57242">
        <w:rPr>
          <w:rFonts w:ascii="Times New Roman" w:eastAsiaTheme="minorHAnsi" w:hAnsi="Times New Roman"/>
        </w:rPr>
        <w:t xml:space="preserve"> The cost must represent an activity or function that is generally recognized as reasonable and necessary for the operation of the Program. The cost must be essential to fulfill regulatory requirements for proper and efficient administration of the Program.  </w:t>
      </w:r>
    </w:p>
    <w:p w14:paraId="699F0DFE" w14:textId="77777777" w:rsidR="00D47EA4" w:rsidRDefault="00D47EA4" w:rsidP="00B57242">
      <w:pPr>
        <w:spacing w:line="276" w:lineRule="auto"/>
        <w:ind w:firstLine="720"/>
        <w:rPr>
          <w:rFonts w:ascii="Times New Roman" w:eastAsiaTheme="minorHAnsi" w:hAnsi="Times New Roman"/>
        </w:rPr>
      </w:pPr>
    </w:p>
    <w:p w14:paraId="15E8AFF7" w14:textId="77777777" w:rsidR="00D47EA4" w:rsidRPr="00D47EA4" w:rsidRDefault="00D47EA4" w:rsidP="00B57242">
      <w:pPr>
        <w:spacing w:line="276" w:lineRule="auto"/>
        <w:ind w:left="720"/>
        <w:rPr>
          <w:rFonts w:ascii="Times New Roman" w:eastAsiaTheme="minorHAnsi" w:hAnsi="Times New Roman"/>
        </w:rPr>
      </w:pPr>
      <w:r w:rsidRPr="00B57242">
        <w:rPr>
          <w:rFonts w:ascii="Times New Roman" w:eastAsiaTheme="minorHAnsi" w:hAnsi="Times New Roman"/>
        </w:rPr>
        <w:t>To determine if a cost is necessary, the State agency must consider if it is needed for the</w:t>
      </w:r>
      <w:r w:rsidRPr="00D47EA4">
        <w:rPr>
          <w:rFonts w:ascii="Times New Roman" w:eastAsiaTheme="minorHAnsi" w:hAnsi="Times New Roman"/>
        </w:rPr>
        <w:t xml:space="preserve"> operation of the Program. Is this cost item needed to fulfill proper administration of the Program?</w:t>
      </w:r>
    </w:p>
    <w:p w14:paraId="1AB35B11" w14:textId="77777777" w:rsidR="00D47EA4" w:rsidRDefault="00D47EA4" w:rsidP="00D47EA4">
      <w:pPr>
        <w:spacing w:line="276" w:lineRule="auto"/>
        <w:rPr>
          <w:rFonts w:ascii="Times New Roman" w:eastAsiaTheme="minorHAnsi" w:hAnsi="Times New Roman"/>
        </w:rPr>
      </w:pPr>
    </w:p>
    <w:p w14:paraId="6DB967D3" w14:textId="77777777" w:rsidR="00D47EA4" w:rsidRPr="00D47EA4" w:rsidRDefault="00D47EA4" w:rsidP="00B57242">
      <w:pPr>
        <w:spacing w:line="276" w:lineRule="auto"/>
        <w:ind w:left="720"/>
        <w:rPr>
          <w:rFonts w:ascii="Times New Roman" w:eastAsiaTheme="minorHAnsi" w:hAnsi="Times New Roman"/>
        </w:rPr>
      </w:pPr>
      <w:r w:rsidRPr="00D47EA4">
        <w:rPr>
          <w:rFonts w:ascii="Times New Roman" w:eastAsiaTheme="minorHAnsi" w:hAnsi="Times New Roman"/>
        </w:rPr>
        <w:t>Some costs are allowable but the entire amount of the cost item may not be reasonable to</w:t>
      </w:r>
      <w:r>
        <w:rPr>
          <w:rFonts w:ascii="Times New Roman" w:eastAsiaTheme="minorHAnsi" w:hAnsi="Times New Roman"/>
        </w:rPr>
        <w:t xml:space="preserve"> </w:t>
      </w:r>
      <w:r w:rsidRPr="00D47EA4">
        <w:rPr>
          <w:rFonts w:ascii="Times New Roman" w:eastAsiaTheme="minorHAnsi" w:hAnsi="Times New Roman"/>
        </w:rPr>
        <w:t>fulfill proper and efficient administration of the Program. Costs such as reasonable and</w:t>
      </w:r>
      <w:r>
        <w:rPr>
          <w:rFonts w:ascii="Times New Roman" w:eastAsiaTheme="minorHAnsi" w:hAnsi="Times New Roman"/>
        </w:rPr>
        <w:t xml:space="preserve"> </w:t>
      </w:r>
      <w:r w:rsidRPr="00D47EA4">
        <w:rPr>
          <w:rFonts w:ascii="Times New Roman" w:eastAsiaTheme="minorHAnsi" w:hAnsi="Times New Roman"/>
        </w:rPr>
        <w:t>necessary salary amounts, salary increases, salary benefits such as gym memberships, and</w:t>
      </w:r>
      <w:r>
        <w:rPr>
          <w:rFonts w:ascii="Times New Roman" w:eastAsiaTheme="minorHAnsi" w:hAnsi="Times New Roman"/>
        </w:rPr>
        <w:t xml:space="preserve"> </w:t>
      </w:r>
      <w:r w:rsidRPr="00D47EA4">
        <w:rPr>
          <w:rFonts w:ascii="Times New Roman" w:eastAsiaTheme="minorHAnsi" w:hAnsi="Times New Roman"/>
        </w:rPr>
        <w:t>computer equipment are allowable costs.</w:t>
      </w:r>
    </w:p>
    <w:p w14:paraId="7CD102E2" w14:textId="77777777" w:rsidR="00D47EA4" w:rsidRDefault="00D47EA4" w:rsidP="00D47EA4">
      <w:pPr>
        <w:spacing w:line="276" w:lineRule="auto"/>
        <w:rPr>
          <w:rFonts w:ascii="Times New Roman" w:eastAsiaTheme="minorHAnsi" w:hAnsi="Times New Roman"/>
        </w:rPr>
      </w:pPr>
    </w:p>
    <w:p w14:paraId="79689468" w14:textId="77777777" w:rsidR="00D47EA4" w:rsidRDefault="00D47EA4" w:rsidP="00B57242">
      <w:pPr>
        <w:spacing w:line="276" w:lineRule="auto"/>
        <w:ind w:left="720"/>
        <w:rPr>
          <w:rFonts w:ascii="Times New Roman" w:eastAsiaTheme="minorHAnsi" w:hAnsi="Times New Roman"/>
        </w:rPr>
      </w:pPr>
      <w:r w:rsidRPr="00D47EA4">
        <w:rPr>
          <w:rFonts w:ascii="Times New Roman" w:eastAsiaTheme="minorHAnsi" w:hAnsi="Times New Roman"/>
        </w:rPr>
        <w:t>The State agency should establish policy that is consistent with the cost and Program</w:t>
      </w:r>
      <w:r>
        <w:rPr>
          <w:rFonts w:ascii="Times New Roman" w:eastAsiaTheme="minorHAnsi" w:hAnsi="Times New Roman"/>
        </w:rPr>
        <w:t xml:space="preserve"> </w:t>
      </w:r>
      <w:r w:rsidRPr="00D47EA4">
        <w:rPr>
          <w:rFonts w:ascii="Times New Roman" w:eastAsiaTheme="minorHAnsi" w:hAnsi="Times New Roman"/>
        </w:rPr>
        <w:t>regulations regarding what cost items require additional information to approve the cost.</w:t>
      </w:r>
      <w:r>
        <w:rPr>
          <w:rFonts w:ascii="Times New Roman" w:eastAsiaTheme="minorHAnsi" w:hAnsi="Times New Roman"/>
        </w:rPr>
        <w:t xml:space="preserve"> </w:t>
      </w:r>
      <w:r w:rsidRPr="00D47EA4">
        <w:rPr>
          <w:rFonts w:ascii="Times New Roman" w:eastAsiaTheme="minorHAnsi" w:hAnsi="Times New Roman"/>
        </w:rPr>
        <w:t>For example, salary raise thresholds, salary levels over Bureau of Labor Statistics,</w:t>
      </w:r>
      <w:r>
        <w:rPr>
          <w:rFonts w:ascii="Times New Roman" w:eastAsiaTheme="minorHAnsi" w:hAnsi="Times New Roman"/>
        </w:rPr>
        <w:t xml:space="preserve"> </w:t>
      </w:r>
      <w:r w:rsidRPr="00D47EA4">
        <w:rPr>
          <w:rFonts w:ascii="Times New Roman" w:eastAsiaTheme="minorHAnsi" w:hAnsi="Times New Roman"/>
        </w:rPr>
        <w:t>vehicles, etc.</w:t>
      </w:r>
    </w:p>
    <w:p w14:paraId="3C1240CF" w14:textId="77777777" w:rsidR="00D47EA4" w:rsidRDefault="00D47EA4" w:rsidP="00D47EA4">
      <w:pPr>
        <w:spacing w:line="276" w:lineRule="auto"/>
        <w:rPr>
          <w:rFonts w:ascii="Times New Roman" w:eastAsiaTheme="minorHAnsi" w:hAnsi="Times New Roman"/>
        </w:rPr>
      </w:pPr>
    </w:p>
    <w:p w14:paraId="234D15C0" w14:textId="0AD569C1" w:rsidR="00D47EA4" w:rsidRPr="00B57242" w:rsidRDefault="00D47EA4" w:rsidP="00B57242">
      <w:pPr>
        <w:pStyle w:val="ListParagraph"/>
        <w:numPr>
          <w:ilvl w:val="0"/>
          <w:numId w:val="35"/>
        </w:numPr>
        <w:spacing w:line="276" w:lineRule="auto"/>
        <w:rPr>
          <w:rFonts w:ascii="Times New Roman" w:eastAsiaTheme="minorHAnsi" w:hAnsi="Times New Roman"/>
        </w:rPr>
      </w:pPr>
      <w:r w:rsidRPr="00B57242">
        <w:rPr>
          <w:rFonts w:ascii="Times New Roman" w:eastAsiaTheme="minorHAnsi" w:hAnsi="Times New Roman"/>
          <w:u w:val="single"/>
        </w:rPr>
        <w:t>Reasonable.</w:t>
      </w:r>
      <w:r w:rsidRPr="00B57242">
        <w:rPr>
          <w:rFonts w:ascii="Times New Roman" w:eastAsiaTheme="minorHAnsi" w:hAnsi="Times New Roman"/>
        </w:rPr>
        <w:t xml:space="preserve"> The type and amount of </w:t>
      </w:r>
      <w:r w:rsidR="00FA742C">
        <w:rPr>
          <w:rFonts w:ascii="Times New Roman" w:eastAsiaTheme="minorHAnsi" w:hAnsi="Times New Roman"/>
        </w:rPr>
        <w:t>cost m</w:t>
      </w:r>
      <w:r w:rsidRPr="00B57242">
        <w:rPr>
          <w:rFonts w:ascii="Times New Roman" w:eastAsiaTheme="minorHAnsi" w:hAnsi="Times New Roman"/>
        </w:rPr>
        <w:t>ust not exceed what a prudent person would pay under the same circumstances. Factors that are used to determine reasonableness include:</w:t>
      </w:r>
    </w:p>
    <w:p w14:paraId="5F482457" w14:textId="77777777" w:rsidR="00D47EA4" w:rsidRPr="00B57242" w:rsidRDefault="00D47EA4" w:rsidP="00B57242">
      <w:pPr>
        <w:pStyle w:val="ListParagraph"/>
        <w:numPr>
          <w:ilvl w:val="0"/>
          <w:numId w:val="36"/>
        </w:numPr>
        <w:spacing w:line="276" w:lineRule="auto"/>
        <w:rPr>
          <w:rFonts w:ascii="Times New Roman" w:eastAsiaTheme="minorHAnsi" w:hAnsi="Times New Roman"/>
        </w:rPr>
      </w:pPr>
      <w:r w:rsidRPr="00B57242">
        <w:rPr>
          <w:rFonts w:ascii="Times New Roman" w:eastAsiaTheme="minorHAnsi" w:hAnsi="Times New Roman"/>
        </w:rPr>
        <w:t>The restraints imposed by generally accepted sound business practices;</w:t>
      </w:r>
    </w:p>
    <w:p w14:paraId="6DA70348" w14:textId="77777777" w:rsidR="00D47EA4" w:rsidRPr="00B57242" w:rsidRDefault="00D47EA4" w:rsidP="00B57242">
      <w:pPr>
        <w:pStyle w:val="ListParagraph"/>
        <w:numPr>
          <w:ilvl w:val="0"/>
          <w:numId w:val="36"/>
        </w:numPr>
        <w:spacing w:line="276" w:lineRule="auto"/>
        <w:rPr>
          <w:rFonts w:ascii="Times New Roman" w:eastAsiaTheme="minorHAnsi" w:hAnsi="Times New Roman"/>
        </w:rPr>
      </w:pPr>
      <w:r w:rsidRPr="00B57242">
        <w:rPr>
          <w:rFonts w:ascii="Times New Roman" w:eastAsiaTheme="minorHAnsi" w:hAnsi="Times New Roman"/>
        </w:rPr>
        <w:t>Arms-length bargaining;</w:t>
      </w:r>
    </w:p>
    <w:p w14:paraId="3B35CDA7" w14:textId="77777777" w:rsidR="00D47EA4" w:rsidRPr="00B57242" w:rsidRDefault="00D47EA4" w:rsidP="00B57242">
      <w:pPr>
        <w:pStyle w:val="ListParagraph"/>
        <w:numPr>
          <w:ilvl w:val="0"/>
          <w:numId w:val="36"/>
        </w:numPr>
        <w:spacing w:line="276" w:lineRule="auto"/>
        <w:rPr>
          <w:rFonts w:ascii="Times New Roman" w:eastAsiaTheme="minorHAnsi" w:hAnsi="Times New Roman"/>
        </w:rPr>
      </w:pPr>
      <w:r w:rsidRPr="00B57242">
        <w:rPr>
          <w:rFonts w:ascii="Times New Roman" w:eastAsiaTheme="minorHAnsi" w:hAnsi="Times New Roman"/>
        </w:rPr>
        <w:t>Federal and State laws and regulations;</w:t>
      </w:r>
    </w:p>
    <w:p w14:paraId="1A1F5A1C" w14:textId="77777777" w:rsidR="00D47EA4" w:rsidRPr="00B57242" w:rsidRDefault="00D47EA4" w:rsidP="00B57242">
      <w:pPr>
        <w:pStyle w:val="ListParagraph"/>
        <w:numPr>
          <w:ilvl w:val="0"/>
          <w:numId w:val="36"/>
        </w:numPr>
        <w:spacing w:line="276" w:lineRule="auto"/>
        <w:rPr>
          <w:rFonts w:ascii="Times New Roman" w:eastAsiaTheme="minorHAnsi" w:hAnsi="Times New Roman"/>
        </w:rPr>
      </w:pPr>
      <w:r w:rsidRPr="00B57242">
        <w:rPr>
          <w:rFonts w:ascii="Times New Roman" w:eastAsiaTheme="minorHAnsi" w:hAnsi="Times New Roman"/>
        </w:rPr>
        <w:t>Whether the individuals acted with prudence considering their responsibilities to the organization, its members, employees, and clients, the public at large, the Federal Government and the CACFP; and</w:t>
      </w:r>
    </w:p>
    <w:p w14:paraId="3FD0A0DD" w14:textId="3846D66C" w:rsidR="00D47EA4" w:rsidRDefault="00D47EA4" w:rsidP="00B57242">
      <w:pPr>
        <w:pStyle w:val="ListParagraph"/>
        <w:numPr>
          <w:ilvl w:val="0"/>
          <w:numId w:val="36"/>
        </w:numPr>
        <w:spacing w:line="276" w:lineRule="auto"/>
        <w:rPr>
          <w:rFonts w:ascii="Times New Roman" w:eastAsiaTheme="minorHAnsi" w:hAnsi="Times New Roman"/>
        </w:rPr>
      </w:pPr>
      <w:r w:rsidRPr="00B57242">
        <w:rPr>
          <w:rFonts w:ascii="Times New Roman" w:eastAsiaTheme="minorHAnsi" w:hAnsi="Times New Roman"/>
        </w:rPr>
        <w:t>Whether there are significant deviations from established practices which may unjustifiably increase costs.</w:t>
      </w:r>
    </w:p>
    <w:p w14:paraId="109CC7C0" w14:textId="0F449F14" w:rsidR="00FA742C" w:rsidRDefault="00FA742C" w:rsidP="00FA742C">
      <w:pPr>
        <w:pStyle w:val="ListParagraph"/>
        <w:numPr>
          <w:ilvl w:val="0"/>
          <w:numId w:val="35"/>
        </w:numPr>
        <w:spacing w:line="276" w:lineRule="auto"/>
        <w:rPr>
          <w:rFonts w:ascii="Times New Roman" w:eastAsiaTheme="minorHAnsi" w:hAnsi="Times New Roman"/>
        </w:rPr>
      </w:pPr>
      <w:r w:rsidRPr="00FA742C">
        <w:rPr>
          <w:rFonts w:ascii="Times New Roman" w:eastAsiaTheme="minorHAnsi" w:hAnsi="Times New Roman"/>
          <w:u w:val="single"/>
        </w:rPr>
        <w:t>Authorized.</w:t>
      </w:r>
      <w:r w:rsidRPr="00FA742C">
        <w:rPr>
          <w:rFonts w:ascii="Times New Roman" w:eastAsiaTheme="minorHAnsi" w:hAnsi="Times New Roman"/>
        </w:rPr>
        <w:t xml:space="preserve"> The cost must be authorized or at least not</w:t>
      </w:r>
      <w:r>
        <w:rPr>
          <w:rFonts w:ascii="Times New Roman" w:eastAsiaTheme="minorHAnsi" w:hAnsi="Times New Roman"/>
        </w:rPr>
        <w:t xml:space="preserve"> </w:t>
      </w:r>
      <w:r w:rsidRPr="00FA742C">
        <w:rPr>
          <w:rFonts w:ascii="Times New Roman" w:eastAsiaTheme="minorHAnsi" w:hAnsi="Times New Roman"/>
        </w:rPr>
        <w:t>prohibited under Federal, State or local laws, regulations and this Instruction</w:t>
      </w:r>
      <w:r>
        <w:rPr>
          <w:rFonts w:ascii="Times New Roman" w:eastAsiaTheme="minorHAnsi" w:hAnsi="Times New Roman"/>
        </w:rPr>
        <w:t>.</w:t>
      </w:r>
    </w:p>
    <w:p w14:paraId="569779F0" w14:textId="68CDA2E9" w:rsidR="00FA742C" w:rsidRDefault="00FA742C" w:rsidP="008A2DEF">
      <w:pPr>
        <w:pStyle w:val="ListParagraph"/>
        <w:numPr>
          <w:ilvl w:val="0"/>
          <w:numId w:val="35"/>
        </w:numPr>
        <w:spacing w:line="276" w:lineRule="auto"/>
        <w:rPr>
          <w:rFonts w:ascii="Times New Roman" w:eastAsiaTheme="minorHAnsi" w:hAnsi="Times New Roman"/>
        </w:rPr>
      </w:pPr>
      <w:r w:rsidRPr="00FA742C">
        <w:rPr>
          <w:rFonts w:ascii="Times New Roman" w:eastAsiaTheme="minorHAnsi" w:hAnsi="Times New Roman"/>
          <w:u w:val="single"/>
        </w:rPr>
        <w:t>Limitations.</w:t>
      </w:r>
      <w:r w:rsidRPr="00FA742C">
        <w:rPr>
          <w:rFonts w:ascii="Times New Roman" w:eastAsiaTheme="minorHAnsi" w:hAnsi="Times New Roman"/>
        </w:rPr>
        <w:t xml:space="preserve"> The cost must conform to any limitations or</w:t>
      </w:r>
      <w:r>
        <w:rPr>
          <w:rFonts w:ascii="Times New Roman" w:eastAsiaTheme="minorHAnsi" w:hAnsi="Times New Roman"/>
        </w:rPr>
        <w:t xml:space="preserve"> </w:t>
      </w:r>
      <w:r w:rsidRPr="00FA742C">
        <w:rPr>
          <w:rFonts w:ascii="Times New Roman" w:eastAsiaTheme="minorHAnsi" w:hAnsi="Times New Roman"/>
        </w:rPr>
        <w:t>exclusions set forth in this Instruction, Federal, State or local laws or regulations as to types or amounts of cost items.</w:t>
      </w:r>
    </w:p>
    <w:p w14:paraId="33EFC60C" w14:textId="5A4F590C" w:rsidR="00FA742C" w:rsidRDefault="00FA742C" w:rsidP="00FA742C">
      <w:pPr>
        <w:pStyle w:val="ListParagraph"/>
        <w:numPr>
          <w:ilvl w:val="0"/>
          <w:numId w:val="35"/>
        </w:numPr>
        <w:spacing w:line="276" w:lineRule="auto"/>
        <w:rPr>
          <w:rFonts w:ascii="Times New Roman" w:eastAsiaTheme="minorHAnsi" w:hAnsi="Times New Roman"/>
        </w:rPr>
      </w:pPr>
      <w:r w:rsidRPr="00FA742C">
        <w:rPr>
          <w:rFonts w:ascii="Times New Roman" w:eastAsiaTheme="minorHAnsi" w:hAnsi="Times New Roman"/>
          <w:u w:val="single"/>
        </w:rPr>
        <w:t>Current.</w:t>
      </w:r>
      <w:r w:rsidRPr="00FA742C">
        <w:rPr>
          <w:rFonts w:ascii="Times New Roman" w:eastAsiaTheme="minorHAnsi" w:hAnsi="Times New Roman"/>
        </w:rPr>
        <w:t xml:space="preserve"> The cost must not be assignable or included as a</w:t>
      </w:r>
      <w:r>
        <w:rPr>
          <w:rFonts w:ascii="Times New Roman" w:eastAsiaTheme="minorHAnsi" w:hAnsi="Times New Roman"/>
        </w:rPr>
        <w:t xml:space="preserve"> </w:t>
      </w:r>
      <w:r w:rsidRPr="00FA742C">
        <w:rPr>
          <w:rFonts w:ascii="Times New Roman" w:eastAsiaTheme="minorHAnsi" w:hAnsi="Times New Roman"/>
        </w:rPr>
        <w:t>cost to a prior or future period.</w:t>
      </w:r>
    </w:p>
    <w:p w14:paraId="0CBF53EF" w14:textId="2185B8E5" w:rsidR="00FA742C" w:rsidRPr="00FA742C" w:rsidRDefault="00FA742C" w:rsidP="00FA742C">
      <w:pPr>
        <w:pStyle w:val="ListParagraph"/>
        <w:numPr>
          <w:ilvl w:val="0"/>
          <w:numId w:val="35"/>
        </w:numPr>
        <w:spacing w:line="276" w:lineRule="auto"/>
        <w:rPr>
          <w:rFonts w:ascii="Times New Roman" w:eastAsiaTheme="minorHAnsi" w:hAnsi="Times New Roman"/>
        </w:rPr>
      </w:pPr>
      <w:r w:rsidRPr="00FA742C">
        <w:rPr>
          <w:rFonts w:ascii="Times New Roman" w:eastAsiaTheme="minorHAnsi" w:hAnsi="Times New Roman"/>
          <w:u w:val="single"/>
        </w:rPr>
        <w:t>Multiple Awards.</w:t>
      </w:r>
      <w:r w:rsidRPr="00FA742C">
        <w:rPr>
          <w:rFonts w:ascii="Times New Roman" w:eastAsiaTheme="minorHAnsi" w:hAnsi="Times New Roman"/>
        </w:rPr>
        <w:t xml:space="preserve"> The cost must not be assignable or</w:t>
      </w:r>
      <w:r>
        <w:rPr>
          <w:rFonts w:ascii="Times New Roman" w:eastAsiaTheme="minorHAnsi" w:hAnsi="Times New Roman"/>
        </w:rPr>
        <w:t xml:space="preserve"> </w:t>
      </w:r>
      <w:r w:rsidRPr="00FA742C">
        <w:rPr>
          <w:rFonts w:ascii="Times New Roman" w:eastAsiaTheme="minorHAnsi" w:hAnsi="Times New Roman"/>
        </w:rPr>
        <w:t>included as a cost to any other current or prior Federally-financed Program.</w:t>
      </w:r>
    </w:p>
    <w:p w14:paraId="5D9EC85A" w14:textId="2BFAD09C" w:rsidR="00FA742C" w:rsidRPr="00FA742C" w:rsidRDefault="00FA742C" w:rsidP="00FA742C">
      <w:pPr>
        <w:pStyle w:val="ListParagraph"/>
        <w:numPr>
          <w:ilvl w:val="0"/>
          <w:numId w:val="35"/>
        </w:numPr>
        <w:spacing w:line="276" w:lineRule="auto"/>
        <w:rPr>
          <w:rFonts w:ascii="Times New Roman" w:eastAsiaTheme="minorHAnsi" w:hAnsi="Times New Roman"/>
        </w:rPr>
      </w:pPr>
      <w:r w:rsidRPr="00FA742C">
        <w:rPr>
          <w:rFonts w:ascii="Times New Roman" w:eastAsiaTheme="minorHAnsi" w:hAnsi="Times New Roman"/>
          <w:u w:val="single"/>
        </w:rPr>
        <w:t>Consistent treatment.</w:t>
      </w:r>
      <w:r w:rsidRPr="00FA742C">
        <w:rPr>
          <w:rFonts w:ascii="Times New Roman" w:eastAsiaTheme="minorHAnsi" w:hAnsi="Times New Roman"/>
        </w:rPr>
        <w:t xml:space="preserve"> The cost must be treated consistently</w:t>
      </w:r>
      <w:r>
        <w:rPr>
          <w:rFonts w:ascii="Times New Roman" w:eastAsiaTheme="minorHAnsi" w:hAnsi="Times New Roman"/>
        </w:rPr>
        <w:t xml:space="preserve"> </w:t>
      </w:r>
      <w:r w:rsidRPr="00FA742C">
        <w:rPr>
          <w:rFonts w:ascii="Times New Roman" w:eastAsiaTheme="minorHAnsi" w:hAnsi="Times New Roman"/>
        </w:rPr>
        <w:t>through the application of U.S. GAAP.</w:t>
      </w:r>
    </w:p>
    <w:p w14:paraId="2F790CEC" w14:textId="3AADBD69" w:rsidR="00FA742C" w:rsidRPr="00FA742C" w:rsidRDefault="00FA742C" w:rsidP="00FA742C">
      <w:pPr>
        <w:pStyle w:val="ListParagraph"/>
        <w:numPr>
          <w:ilvl w:val="0"/>
          <w:numId w:val="35"/>
        </w:numPr>
        <w:spacing w:line="276" w:lineRule="auto"/>
        <w:rPr>
          <w:rFonts w:ascii="Times New Roman" w:eastAsiaTheme="minorHAnsi" w:hAnsi="Times New Roman"/>
        </w:rPr>
      </w:pPr>
      <w:r w:rsidRPr="00FA742C">
        <w:rPr>
          <w:rFonts w:ascii="Times New Roman" w:eastAsiaTheme="minorHAnsi" w:hAnsi="Times New Roman"/>
          <w:u w:val="single"/>
        </w:rPr>
        <w:t>Net cost</w:t>
      </w:r>
      <w:r w:rsidRPr="00FA742C">
        <w:rPr>
          <w:rFonts w:ascii="Times New Roman" w:eastAsiaTheme="minorHAnsi" w:hAnsi="Times New Roman"/>
        </w:rPr>
        <w:t>. The cost must be net of all applicable credits.</w:t>
      </w:r>
    </w:p>
    <w:p w14:paraId="39C5F673" w14:textId="4F7452DC" w:rsidR="00FA742C" w:rsidRPr="00FA742C" w:rsidRDefault="00FA742C" w:rsidP="00FA742C">
      <w:pPr>
        <w:pStyle w:val="ListParagraph"/>
        <w:numPr>
          <w:ilvl w:val="0"/>
          <w:numId w:val="35"/>
        </w:numPr>
        <w:spacing w:line="276" w:lineRule="auto"/>
        <w:rPr>
          <w:rFonts w:ascii="Times New Roman" w:eastAsiaTheme="minorHAnsi" w:hAnsi="Times New Roman"/>
        </w:rPr>
      </w:pPr>
      <w:r w:rsidRPr="00FA742C">
        <w:rPr>
          <w:rFonts w:ascii="Times New Roman" w:eastAsiaTheme="minorHAnsi" w:hAnsi="Times New Roman"/>
          <w:u w:val="single"/>
        </w:rPr>
        <w:t>Allocated.</w:t>
      </w:r>
      <w:r w:rsidRPr="00FA742C">
        <w:rPr>
          <w:rFonts w:ascii="Times New Roman" w:eastAsiaTheme="minorHAnsi" w:hAnsi="Times New Roman"/>
        </w:rPr>
        <w:t xml:space="preserve"> The cost must be properly allocated so that only</w:t>
      </w:r>
      <w:r>
        <w:rPr>
          <w:rFonts w:ascii="Times New Roman" w:eastAsiaTheme="minorHAnsi" w:hAnsi="Times New Roman"/>
        </w:rPr>
        <w:t xml:space="preserve"> </w:t>
      </w:r>
      <w:r w:rsidRPr="00FA742C">
        <w:rPr>
          <w:rFonts w:ascii="Times New Roman" w:eastAsiaTheme="minorHAnsi" w:hAnsi="Times New Roman"/>
        </w:rPr>
        <w:t>the allowable share of the cost is assigned to the Program.</w:t>
      </w:r>
    </w:p>
    <w:p w14:paraId="76C6C264" w14:textId="1BA56892" w:rsidR="00FA742C" w:rsidRPr="00FA742C" w:rsidRDefault="00FA742C" w:rsidP="00FA742C">
      <w:pPr>
        <w:pStyle w:val="ListParagraph"/>
        <w:numPr>
          <w:ilvl w:val="0"/>
          <w:numId w:val="35"/>
        </w:numPr>
        <w:spacing w:line="276" w:lineRule="auto"/>
        <w:rPr>
          <w:rFonts w:ascii="Times New Roman" w:eastAsiaTheme="minorHAnsi" w:hAnsi="Times New Roman"/>
        </w:rPr>
      </w:pPr>
      <w:r w:rsidRPr="00FA742C">
        <w:rPr>
          <w:rFonts w:ascii="Times New Roman" w:eastAsiaTheme="minorHAnsi" w:hAnsi="Times New Roman"/>
          <w:u w:val="single"/>
        </w:rPr>
        <w:t>Documented.</w:t>
      </w:r>
      <w:r w:rsidRPr="00FA742C">
        <w:rPr>
          <w:rFonts w:ascii="Times New Roman" w:eastAsiaTheme="minorHAnsi" w:hAnsi="Times New Roman"/>
        </w:rPr>
        <w:t xml:space="preserve"> Costs must be supported by documentation</w:t>
      </w:r>
      <w:r>
        <w:rPr>
          <w:rFonts w:ascii="Times New Roman" w:eastAsiaTheme="minorHAnsi" w:hAnsi="Times New Roman"/>
        </w:rPr>
        <w:t xml:space="preserve"> </w:t>
      </w:r>
      <w:r w:rsidRPr="00FA742C">
        <w:rPr>
          <w:rFonts w:ascii="Times New Roman" w:eastAsiaTheme="minorHAnsi" w:hAnsi="Times New Roman"/>
        </w:rPr>
        <w:t>that adequately demonstrates that the costs:</w:t>
      </w:r>
    </w:p>
    <w:p w14:paraId="421C63F3" w14:textId="77777777" w:rsidR="00FA742C" w:rsidRPr="00FA742C" w:rsidRDefault="00FA742C" w:rsidP="00FA742C">
      <w:pPr>
        <w:pStyle w:val="ListParagraph"/>
        <w:spacing w:line="276" w:lineRule="auto"/>
        <w:rPr>
          <w:rFonts w:ascii="Times New Roman" w:eastAsiaTheme="minorHAnsi" w:hAnsi="Times New Roman"/>
        </w:rPr>
      </w:pPr>
      <w:r w:rsidRPr="00FA742C">
        <w:rPr>
          <w:rFonts w:ascii="Times New Roman" w:eastAsiaTheme="minorHAnsi" w:hAnsi="Times New Roman"/>
        </w:rPr>
        <w:t>(1) Have been incurred;</w:t>
      </w:r>
    </w:p>
    <w:p w14:paraId="5633313A" w14:textId="77777777" w:rsidR="00FA742C" w:rsidRPr="00FA742C" w:rsidRDefault="00FA742C" w:rsidP="00FA742C">
      <w:pPr>
        <w:pStyle w:val="ListParagraph"/>
        <w:spacing w:line="276" w:lineRule="auto"/>
        <w:rPr>
          <w:rFonts w:ascii="Times New Roman" w:eastAsiaTheme="minorHAnsi" w:hAnsi="Times New Roman"/>
        </w:rPr>
      </w:pPr>
      <w:r w:rsidRPr="00FA742C">
        <w:rPr>
          <w:rFonts w:ascii="Times New Roman" w:eastAsiaTheme="minorHAnsi" w:hAnsi="Times New Roman"/>
        </w:rPr>
        <w:t>(2) Are Program costs; and</w:t>
      </w:r>
    </w:p>
    <w:p w14:paraId="31180A09" w14:textId="1A4D864E" w:rsidR="00FA742C" w:rsidRPr="00FA742C" w:rsidRDefault="00FA742C" w:rsidP="00FA742C">
      <w:pPr>
        <w:pStyle w:val="ListParagraph"/>
        <w:spacing w:line="276" w:lineRule="auto"/>
        <w:rPr>
          <w:rFonts w:ascii="Times New Roman" w:eastAsiaTheme="minorHAnsi" w:hAnsi="Times New Roman"/>
        </w:rPr>
      </w:pPr>
      <w:r w:rsidRPr="00FA742C">
        <w:rPr>
          <w:rFonts w:ascii="Times New Roman" w:eastAsiaTheme="minorHAnsi" w:hAnsi="Times New Roman"/>
        </w:rPr>
        <w:t>(3) Comply with all applicable laws, regulations and</w:t>
      </w:r>
      <w:r>
        <w:rPr>
          <w:rFonts w:ascii="Times New Roman" w:eastAsiaTheme="minorHAnsi" w:hAnsi="Times New Roman"/>
        </w:rPr>
        <w:t xml:space="preserve"> </w:t>
      </w:r>
      <w:r w:rsidRPr="00FA742C">
        <w:rPr>
          <w:rFonts w:ascii="Times New Roman" w:eastAsiaTheme="minorHAnsi" w:hAnsi="Times New Roman"/>
        </w:rPr>
        <w:t>this Instruction.</w:t>
      </w:r>
    </w:p>
    <w:p w14:paraId="41B81D12" w14:textId="77777777" w:rsidR="00D47EA4" w:rsidRDefault="00D47EA4" w:rsidP="00B57242">
      <w:pPr>
        <w:spacing w:line="276" w:lineRule="auto"/>
        <w:rPr>
          <w:rFonts w:ascii="Times New Roman" w:eastAsiaTheme="minorHAnsi" w:hAnsi="Times New Roman"/>
        </w:rPr>
      </w:pPr>
    </w:p>
    <w:p w14:paraId="45FFDB1B" w14:textId="77777777" w:rsidR="008336AA" w:rsidRDefault="008336AA" w:rsidP="00B57242">
      <w:pPr>
        <w:spacing w:line="276" w:lineRule="auto"/>
        <w:rPr>
          <w:rFonts w:ascii="Times New Roman" w:eastAsiaTheme="minorHAnsi" w:hAnsi="Times New Roman"/>
          <w:b/>
        </w:rPr>
      </w:pPr>
    </w:p>
    <w:p w14:paraId="4F400CC3" w14:textId="079041F7" w:rsidR="00D21F97" w:rsidRDefault="00D47EA4" w:rsidP="00B57242">
      <w:pPr>
        <w:spacing w:line="276" w:lineRule="auto"/>
        <w:rPr>
          <w:rFonts w:ascii="Times New Roman" w:eastAsiaTheme="minorHAnsi" w:hAnsi="Times New Roman"/>
          <w:b/>
        </w:rPr>
      </w:pPr>
      <w:r w:rsidRPr="00B57242">
        <w:rPr>
          <w:rFonts w:ascii="Times New Roman" w:eastAsiaTheme="minorHAnsi" w:hAnsi="Times New Roman"/>
          <w:b/>
        </w:rPr>
        <w:lastRenderedPageBreak/>
        <w:t>VIII I 23</w:t>
      </w:r>
      <w:r w:rsidR="008336AA">
        <w:rPr>
          <w:rFonts w:ascii="Times New Roman" w:eastAsiaTheme="minorHAnsi" w:hAnsi="Times New Roman"/>
          <w:b/>
        </w:rPr>
        <w:t>d</w:t>
      </w:r>
      <w:r w:rsidR="00FF455A" w:rsidRPr="00B57242">
        <w:rPr>
          <w:rFonts w:ascii="Times New Roman" w:eastAsiaTheme="minorHAnsi" w:hAnsi="Times New Roman"/>
          <w:b/>
        </w:rPr>
        <w:t>.</w:t>
      </w:r>
      <w:r w:rsidR="00D21F97">
        <w:rPr>
          <w:rFonts w:ascii="Times New Roman" w:eastAsiaTheme="minorHAnsi" w:hAnsi="Times New Roman"/>
          <w:b/>
        </w:rPr>
        <w:t xml:space="preserve">  </w:t>
      </w:r>
      <w:r w:rsidR="008336AA" w:rsidRPr="008336AA">
        <w:rPr>
          <w:rFonts w:ascii="Times New Roman" w:eastAsiaTheme="minorHAnsi" w:hAnsi="Times New Roman"/>
          <w:b/>
        </w:rPr>
        <w:t>Special Considerations in Determining Allowability.</w:t>
      </w:r>
    </w:p>
    <w:p w14:paraId="46B40641" w14:textId="7F9E7D23" w:rsidR="008336AA" w:rsidRDefault="008336AA" w:rsidP="008336AA">
      <w:pPr>
        <w:spacing w:line="276" w:lineRule="auto"/>
        <w:rPr>
          <w:rFonts w:ascii="Times New Roman" w:eastAsiaTheme="minorHAnsi" w:hAnsi="Times New Roman"/>
        </w:rPr>
      </w:pPr>
      <w:r w:rsidRPr="008336AA">
        <w:rPr>
          <w:rFonts w:ascii="Times New Roman" w:eastAsiaTheme="minorHAnsi" w:hAnsi="Times New Roman"/>
        </w:rPr>
        <w:t>When</w:t>
      </w:r>
      <w:r>
        <w:rPr>
          <w:rFonts w:ascii="Times New Roman" w:eastAsiaTheme="minorHAnsi" w:hAnsi="Times New Roman"/>
        </w:rPr>
        <w:t xml:space="preserve"> </w:t>
      </w:r>
      <w:r w:rsidRPr="008336AA">
        <w:rPr>
          <w:rFonts w:ascii="Times New Roman" w:eastAsiaTheme="minorHAnsi" w:hAnsi="Times New Roman"/>
        </w:rPr>
        <w:t>special considerations exist, allowable costs are limited to the amount of compensation</w:t>
      </w:r>
      <w:r>
        <w:rPr>
          <w:rFonts w:ascii="Times New Roman" w:eastAsiaTheme="minorHAnsi" w:hAnsi="Times New Roman"/>
        </w:rPr>
        <w:t xml:space="preserve"> </w:t>
      </w:r>
      <w:r w:rsidRPr="008336AA">
        <w:rPr>
          <w:rFonts w:ascii="Times New Roman" w:eastAsiaTheme="minorHAnsi" w:hAnsi="Times New Roman"/>
        </w:rPr>
        <w:t>approved for the actual performance of Program services. The State agency must</w:t>
      </w:r>
      <w:r>
        <w:rPr>
          <w:rFonts w:ascii="Times New Roman" w:eastAsiaTheme="minorHAnsi" w:hAnsi="Times New Roman"/>
        </w:rPr>
        <w:t xml:space="preserve"> </w:t>
      </w:r>
      <w:r w:rsidRPr="008336AA">
        <w:rPr>
          <w:rFonts w:ascii="Times New Roman" w:eastAsiaTheme="minorHAnsi" w:hAnsi="Times New Roman"/>
        </w:rPr>
        <w:t xml:space="preserve">determine that the compensation costs are </w:t>
      </w:r>
      <w:r>
        <w:rPr>
          <w:rFonts w:ascii="Times New Roman" w:eastAsiaTheme="minorHAnsi" w:hAnsi="Times New Roman"/>
        </w:rPr>
        <w:t>n</w:t>
      </w:r>
      <w:r w:rsidRPr="008336AA">
        <w:rPr>
          <w:rFonts w:ascii="Times New Roman" w:eastAsiaTheme="minorHAnsi" w:hAnsi="Times New Roman"/>
        </w:rPr>
        <w:t>ecessary and reasonable for the actual</w:t>
      </w:r>
      <w:r>
        <w:rPr>
          <w:rFonts w:ascii="Times New Roman" w:eastAsiaTheme="minorHAnsi" w:hAnsi="Times New Roman"/>
        </w:rPr>
        <w:t xml:space="preserve"> </w:t>
      </w:r>
      <w:r w:rsidRPr="008336AA">
        <w:rPr>
          <w:rFonts w:ascii="Times New Roman" w:eastAsiaTheme="minorHAnsi" w:hAnsi="Times New Roman"/>
        </w:rPr>
        <w:t>services performed by the individual and do not represent an attempt by institutions</w:t>
      </w:r>
      <w:r>
        <w:rPr>
          <w:rFonts w:ascii="Times New Roman" w:eastAsiaTheme="minorHAnsi" w:hAnsi="Times New Roman"/>
        </w:rPr>
        <w:t xml:space="preserve"> </w:t>
      </w:r>
      <w:r w:rsidRPr="008336AA">
        <w:rPr>
          <w:rFonts w:ascii="Times New Roman" w:eastAsiaTheme="minorHAnsi" w:hAnsi="Times New Roman"/>
        </w:rPr>
        <w:t>reimbursed at the lesser of rates or cost to maximize or distribute excess Program</w:t>
      </w:r>
      <w:r>
        <w:rPr>
          <w:rFonts w:ascii="Times New Roman" w:eastAsiaTheme="minorHAnsi" w:hAnsi="Times New Roman"/>
        </w:rPr>
        <w:t xml:space="preserve"> </w:t>
      </w:r>
      <w:r w:rsidRPr="008336AA">
        <w:rPr>
          <w:rFonts w:ascii="Times New Roman" w:eastAsiaTheme="minorHAnsi" w:hAnsi="Times New Roman"/>
        </w:rPr>
        <w:t>earnings</w:t>
      </w:r>
      <w:r>
        <w:rPr>
          <w:rFonts w:ascii="Times New Roman" w:eastAsiaTheme="minorHAnsi" w:hAnsi="Times New Roman"/>
        </w:rPr>
        <w:t>.</w:t>
      </w:r>
    </w:p>
    <w:p w14:paraId="301400E1" w14:textId="77777777" w:rsidR="008336AA" w:rsidRDefault="008336AA" w:rsidP="00FA742C">
      <w:pPr>
        <w:spacing w:line="276" w:lineRule="auto"/>
        <w:rPr>
          <w:rFonts w:ascii="Times New Roman" w:eastAsiaTheme="minorHAnsi" w:hAnsi="Times New Roman"/>
        </w:rPr>
      </w:pPr>
    </w:p>
    <w:p w14:paraId="0A7276AF" w14:textId="77777777" w:rsidR="008336AA" w:rsidRDefault="008336AA" w:rsidP="008336AA">
      <w:pPr>
        <w:spacing w:line="276" w:lineRule="auto"/>
        <w:rPr>
          <w:rFonts w:ascii="Times New Roman" w:eastAsiaTheme="minorHAnsi" w:hAnsi="Times New Roman"/>
          <w:b/>
        </w:rPr>
      </w:pPr>
      <w:r w:rsidRPr="00B57242">
        <w:rPr>
          <w:rFonts w:ascii="Times New Roman" w:eastAsiaTheme="minorHAnsi" w:hAnsi="Times New Roman"/>
          <w:b/>
        </w:rPr>
        <w:t>VIII I 23e.</w:t>
      </w:r>
      <w:r>
        <w:rPr>
          <w:rFonts w:ascii="Times New Roman" w:eastAsiaTheme="minorHAnsi" w:hAnsi="Times New Roman"/>
          <w:b/>
        </w:rPr>
        <w:t xml:space="preserve">  Salaries and Wages </w:t>
      </w:r>
    </w:p>
    <w:p w14:paraId="0047CED2" w14:textId="77777777" w:rsidR="009744C5" w:rsidRDefault="008336AA" w:rsidP="00FA742C">
      <w:pPr>
        <w:spacing w:line="276" w:lineRule="auto"/>
        <w:rPr>
          <w:rFonts w:ascii="Times New Roman" w:eastAsiaTheme="minorHAnsi" w:hAnsi="Times New Roman"/>
        </w:rPr>
      </w:pPr>
      <w:r w:rsidRPr="008336AA">
        <w:rPr>
          <w:rFonts w:ascii="Times New Roman" w:eastAsiaTheme="minorHAnsi" w:hAnsi="Times New Roman"/>
        </w:rPr>
        <w:t>Salaries or hourly rates for operating or administrative labor are reasonable when the rates that are charged are consistent with rates paid for similar work in the same area in which the institution is located or consistent with the amounts reported by the U.S. Department of Labor or State labor department for compensation for that field of employment in the same or a comparable geographic location.</w:t>
      </w:r>
    </w:p>
    <w:p w14:paraId="76B8263E" w14:textId="77777777" w:rsidR="009744C5" w:rsidRDefault="009744C5" w:rsidP="00FA742C">
      <w:pPr>
        <w:spacing w:line="276" w:lineRule="auto"/>
        <w:rPr>
          <w:rFonts w:ascii="Times New Roman" w:eastAsiaTheme="minorHAnsi" w:hAnsi="Times New Roman"/>
        </w:rPr>
      </w:pPr>
    </w:p>
    <w:p w14:paraId="67366AC8" w14:textId="6C51237C" w:rsidR="00D35504" w:rsidRPr="00B57242" w:rsidRDefault="009744C5" w:rsidP="009744C5">
      <w:pPr>
        <w:spacing w:line="276" w:lineRule="auto"/>
        <w:jc w:val="right"/>
        <w:rPr>
          <w:rFonts w:ascii="Times New Roman" w:eastAsiaTheme="minorHAnsi" w:hAnsi="Times New Roman"/>
          <w:b/>
          <w:bCs/>
          <w:color w:val="365F91" w:themeColor="accent1" w:themeShade="BF"/>
          <w:sz w:val="28"/>
          <w:szCs w:val="28"/>
        </w:rPr>
      </w:pPr>
      <w:r>
        <w:rPr>
          <w:rFonts w:ascii="Times New Roman" w:eastAsiaTheme="minorHAnsi" w:hAnsi="Times New Roman"/>
        </w:rPr>
        <w:t>(</w:t>
      </w:r>
      <w:hyperlink r:id="rId27" w:history="1">
        <w:r w:rsidR="00F310C2">
          <w:rPr>
            <w:rStyle w:val="Hyperlink"/>
            <w:rFonts w:ascii="Times New Roman" w:eastAsiaTheme="minorHAnsi" w:hAnsi="Times New Roman"/>
          </w:rPr>
          <w:t>USDA F</w:t>
        </w:r>
        <w:r>
          <w:rPr>
            <w:rStyle w:val="Hyperlink"/>
            <w:rFonts w:ascii="Times New Roman" w:eastAsiaTheme="minorHAnsi" w:hAnsi="Times New Roman"/>
          </w:rPr>
          <w:t>NS 796-2 Rev. 4</w:t>
        </w:r>
      </w:hyperlink>
      <w:r>
        <w:rPr>
          <w:rFonts w:ascii="Times New Roman" w:eastAsiaTheme="minorHAnsi" w:hAnsi="Times New Roman"/>
        </w:rPr>
        <w:t>)</w:t>
      </w:r>
      <w:r w:rsidR="00D35504" w:rsidRPr="00B57242">
        <w:rPr>
          <w:rFonts w:ascii="Times New Roman" w:eastAsiaTheme="minorHAnsi" w:hAnsi="Times New Roman"/>
        </w:rPr>
        <w:br w:type="page"/>
      </w:r>
    </w:p>
    <w:p w14:paraId="2DAB619C" w14:textId="21CC9B2E" w:rsidR="0024533C" w:rsidRPr="00C80B42" w:rsidRDefault="0024533C" w:rsidP="00091845">
      <w:pPr>
        <w:pStyle w:val="Heading2"/>
        <w:rPr>
          <w:rFonts w:eastAsiaTheme="minorHAnsi"/>
        </w:rPr>
      </w:pPr>
      <w:bookmarkStart w:id="17" w:name="_Labor_Costs_Example_1"/>
      <w:bookmarkStart w:id="18" w:name="LaborCosts"/>
      <w:bookmarkEnd w:id="17"/>
      <w:r w:rsidRPr="00C80B42">
        <w:rPr>
          <w:rFonts w:eastAsiaTheme="minorHAnsi"/>
        </w:rPr>
        <w:lastRenderedPageBreak/>
        <w:t>Labor Costs</w:t>
      </w:r>
      <w:r w:rsidR="0022041D" w:rsidRPr="00C80B42">
        <w:rPr>
          <w:rFonts w:eastAsiaTheme="minorHAnsi"/>
        </w:rPr>
        <w:t xml:space="preserve"> Example</w:t>
      </w:r>
      <w:bookmarkEnd w:id="18"/>
      <w:r w:rsidRPr="00C80B42">
        <w:rPr>
          <w:rFonts w:eastAsiaTheme="minorHAnsi"/>
        </w:rPr>
        <w:t xml:space="preserve"> </w:t>
      </w:r>
      <w:r w:rsidR="00091845" w:rsidRPr="00DC2973">
        <w:rPr>
          <w:rFonts w:eastAsiaTheme="minorHAnsi"/>
          <w:noProof/>
        </w:rPr>
        <w:t>(FNS 796-2 Rev, 4, n.d., pp. Q&amp;A, p. 6-7)</w:t>
      </w:r>
      <w:r w:rsidRPr="00C80B42">
        <w:rPr>
          <w:rFonts w:eastAsiaTheme="minorHAnsi"/>
        </w:rPr>
        <w:tab/>
      </w:r>
    </w:p>
    <w:p w14:paraId="22CC672E" w14:textId="77777777" w:rsidR="0024533C" w:rsidRPr="00C80B42" w:rsidRDefault="0024533C" w:rsidP="0024533C">
      <w:pPr>
        <w:rPr>
          <w:rFonts w:ascii="Times New Roman" w:hAnsi="Times New Roman"/>
        </w:rPr>
      </w:pPr>
    </w:p>
    <w:p w14:paraId="169F0A75" w14:textId="1A7A6485" w:rsidR="0024533C" w:rsidRPr="00C80B42" w:rsidRDefault="0024533C" w:rsidP="00A20B53">
      <w:pPr>
        <w:ind w:left="360" w:hanging="360"/>
        <w:rPr>
          <w:rFonts w:ascii="Times New Roman" w:eastAsiaTheme="minorHAnsi" w:hAnsi="Times New Roman"/>
          <w:b/>
          <w:szCs w:val="22"/>
        </w:rPr>
      </w:pPr>
      <w:r w:rsidRPr="00C80B42">
        <w:rPr>
          <w:rFonts w:ascii="Times New Roman" w:eastAsiaTheme="minorHAnsi" w:hAnsi="Times New Roman"/>
          <w:szCs w:val="22"/>
        </w:rPr>
        <w:t>Q</w:t>
      </w:r>
      <w:r w:rsidR="00600721">
        <w:rPr>
          <w:rFonts w:ascii="Times New Roman" w:eastAsiaTheme="minorHAnsi" w:hAnsi="Times New Roman"/>
          <w:szCs w:val="22"/>
        </w:rPr>
        <w:t xml:space="preserve">. </w:t>
      </w:r>
      <w:r w:rsidR="00A20B53">
        <w:rPr>
          <w:rFonts w:ascii="Times New Roman" w:eastAsiaTheme="minorHAnsi" w:hAnsi="Times New Roman"/>
          <w:szCs w:val="22"/>
        </w:rPr>
        <w:tab/>
      </w:r>
      <w:r w:rsidR="008336AA" w:rsidRPr="00384235">
        <w:rPr>
          <w:b/>
          <w:bCs/>
        </w:rPr>
        <w:t>A sponsoring organization of centers and homes submits its annual budget for approval. Some of the centers are unaffiliated. Some centers purchase, others prepare their meals. Last year the centers’ meal reimbursement was $2,920,150. The day care home administrative budget was $169,200. The salary for the CEO is $200,000 per year. The cost allocation plan indicates the CEO spends a total of 50 percent of her time on Program activities and 50 percent of her time on non</w:t>
      </w:r>
      <w:r w:rsidR="00384235" w:rsidRPr="00384235">
        <w:rPr>
          <w:b/>
          <w:bCs/>
        </w:rPr>
        <w:t>-</w:t>
      </w:r>
      <w:r w:rsidR="008336AA" w:rsidRPr="00384235">
        <w:rPr>
          <w:b/>
          <w:bCs/>
        </w:rPr>
        <w:t>Program activities. Is this a reasonable salary?</w:t>
      </w:r>
    </w:p>
    <w:p w14:paraId="6E60ED90" w14:textId="77777777" w:rsidR="0024533C" w:rsidRPr="00C80B42" w:rsidRDefault="0024533C" w:rsidP="0024533C">
      <w:pPr>
        <w:rPr>
          <w:rFonts w:ascii="Times New Roman" w:eastAsiaTheme="minorHAnsi" w:hAnsi="Times New Roman"/>
          <w:szCs w:val="22"/>
        </w:rPr>
      </w:pPr>
    </w:p>
    <w:p w14:paraId="22402F5C" w14:textId="47CD8121" w:rsidR="0024533C" w:rsidRDefault="0024533C" w:rsidP="00384235">
      <w:pPr>
        <w:ind w:left="450" w:hanging="360"/>
      </w:pPr>
      <w:r w:rsidRPr="00C80B42">
        <w:rPr>
          <w:rFonts w:ascii="Times New Roman" w:eastAsiaTheme="minorHAnsi" w:hAnsi="Times New Roman"/>
          <w:szCs w:val="22"/>
        </w:rPr>
        <w:t xml:space="preserve">A. </w:t>
      </w:r>
      <w:r w:rsidR="00384235">
        <w:t>The level of compensation needs to be reasonable and commensurate with the services provided by the individual and conform to the institution’s written compensation policy. In this example the organization is paying $200,000 in annual salary to the CEO, however, only $62,798 of which is chargeable to the CACFP if she spends 50 percent of her time on Program activities. Here’s why. The Bureau of Labor Statistics indicates the salary for a public administrator is $125,595. In this instance the state agency could approve the $125,595 salary, which would mean $62,798 of the CEO’s salary is permitted as an allowable cost to the Program $62,798 [$125,595/2 = $62,798]. It is an appealable action when the State agency denies approving a budget item.</w:t>
      </w:r>
    </w:p>
    <w:p w14:paraId="31DF9BA4" w14:textId="77777777" w:rsidR="00384235" w:rsidRPr="00C80B42" w:rsidRDefault="00384235" w:rsidP="00384235">
      <w:pPr>
        <w:ind w:left="450" w:hanging="360"/>
        <w:rPr>
          <w:rFonts w:ascii="Times New Roman" w:eastAsiaTheme="minorHAnsi" w:hAnsi="Times New Roman"/>
        </w:rPr>
      </w:pPr>
    </w:p>
    <w:p w14:paraId="0D2974A0" w14:textId="353759B5" w:rsidR="0024533C" w:rsidRDefault="00384235" w:rsidP="00384235">
      <w:pPr>
        <w:ind w:left="450"/>
      </w:pPr>
      <w:r>
        <w:t>In the event that the CEO were to receive $200,000 in annual salary, each CACFP section (day care homes &amp; centers) would only be allowed to charge $31,399 for the CEO salary [$125,595/4 = $31,399]. The difference between the State agency approved salary and the actual salary of $200,000 would need to be paid with non-Federal funds.</w:t>
      </w:r>
    </w:p>
    <w:p w14:paraId="27794215" w14:textId="77777777" w:rsidR="00384235" w:rsidRPr="00C80B42" w:rsidRDefault="00384235" w:rsidP="0024533C">
      <w:pPr>
        <w:ind w:left="360"/>
        <w:rPr>
          <w:rFonts w:ascii="Times New Roman" w:eastAsiaTheme="minorHAnsi" w:hAnsi="Times New Roman"/>
        </w:rPr>
      </w:pPr>
    </w:p>
    <w:p w14:paraId="38F63CF7" w14:textId="77777777" w:rsidR="0024533C" w:rsidRPr="00C80B42" w:rsidRDefault="0024533C" w:rsidP="00384235">
      <w:pPr>
        <w:ind w:left="450"/>
        <w:rPr>
          <w:rFonts w:ascii="Times New Roman" w:eastAsiaTheme="minorHAnsi" w:hAnsi="Times New Roman"/>
        </w:rPr>
      </w:pPr>
      <w:r w:rsidRPr="00C80B42">
        <w:rPr>
          <w:rFonts w:ascii="Times New Roman" w:eastAsiaTheme="minorHAnsi" w:hAnsi="Times New Roman"/>
        </w:rPr>
        <w:t>Therefore, requiring the sponsoring organization to use non-Program funds to pay for the unallowable portion of the CEO’s salary will free up $37,203 in Program funds for centers and homes, [$200,000-$125,595 = $74,405. $74,405/2 = $37,203], or, to view another way, it will free up $18,602 [$37,203/2 = $18,602] in Program funds for each section (day care homes, center</w:t>
      </w:r>
      <w:r w:rsidR="00816A90">
        <w:rPr>
          <w:rFonts w:ascii="Times New Roman" w:eastAsiaTheme="minorHAnsi" w:hAnsi="Times New Roman"/>
        </w:rPr>
        <w:t>s)</w:t>
      </w:r>
      <w:r w:rsidRPr="00C80B42">
        <w:rPr>
          <w:rFonts w:ascii="Times New Roman" w:eastAsiaTheme="minorHAnsi" w:hAnsi="Times New Roman"/>
        </w:rPr>
        <w:t xml:space="preserve"> to pay for other necessary Program costs.</w:t>
      </w:r>
    </w:p>
    <w:p w14:paraId="598DB4A8" w14:textId="367CA56B" w:rsidR="00D36492" w:rsidRDefault="00D36492">
      <w:pPr>
        <w:rPr>
          <w:rFonts w:ascii="Times New Roman" w:eastAsiaTheme="minorHAnsi" w:hAnsi="Times New Roman"/>
          <w:b/>
          <w:bCs/>
          <w:color w:val="4F81BD" w:themeColor="accent1"/>
          <w:sz w:val="26"/>
          <w:szCs w:val="26"/>
        </w:rPr>
      </w:pPr>
    </w:p>
    <w:p w14:paraId="2C588492" w14:textId="77777777" w:rsidR="0024533C" w:rsidRPr="00C80B42" w:rsidRDefault="006719C8" w:rsidP="00091845">
      <w:pPr>
        <w:pStyle w:val="Heading2"/>
        <w:rPr>
          <w:rFonts w:eastAsiaTheme="minorHAnsi"/>
        </w:rPr>
      </w:pPr>
      <w:r>
        <w:rPr>
          <w:rFonts w:eastAsiaTheme="minorHAnsi"/>
        </w:rPr>
        <w:t xml:space="preserve">Additional Question </w:t>
      </w:r>
      <w:r w:rsidRPr="00091845">
        <w:t>and</w:t>
      </w:r>
      <w:r>
        <w:rPr>
          <w:rFonts w:eastAsiaTheme="minorHAnsi"/>
        </w:rPr>
        <w:t xml:space="preserve"> R</w:t>
      </w:r>
      <w:r w:rsidR="0024533C" w:rsidRPr="00C80B42">
        <w:rPr>
          <w:rFonts w:eastAsiaTheme="minorHAnsi"/>
        </w:rPr>
        <w:t>esponse</w:t>
      </w:r>
    </w:p>
    <w:p w14:paraId="5AE2B253" w14:textId="77777777" w:rsidR="0024533C" w:rsidRPr="00C80B42" w:rsidRDefault="0024533C" w:rsidP="0024533C">
      <w:pPr>
        <w:rPr>
          <w:rFonts w:ascii="Times New Roman" w:hAnsi="Times New Roman"/>
        </w:rPr>
      </w:pPr>
    </w:p>
    <w:p w14:paraId="45DFF976" w14:textId="77777777" w:rsidR="0024533C" w:rsidRPr="00C80B42" w:rsidRDefault="0024533C" w:rsidP="0024533C">
      <w:pPr>
        <w:ind w:left="360" w:hanging="360"/>
        <w:rPr>
          <w:rFonts w:ascii="Times New Roman" w:eastAsiaTheme="minorHAnsi" w:hAnsi="Times New Roman"/>
          <w:szCs w:val="22"/>
        </w:rPr>
      </w:pPr>
      <w:r w:rsidRPr="00C80B42">
        <w:rPr>
          <w:rFonts w:ascii="Times New Roman" w:eastAsiaTheme="minorHAnsi" w:hAnsi="Times New Roman"/>
          <w:szCs w:val="22"/>
        </w:rPr>
        <w:t>Q</w:t>
      </w:r>
      <w:r w:rsidRPr="00C80B42">
        <w:rPr>
          <w:rFonts w:ascii="Times New Roman" w:eastAsiaTheme="minorHAnsi" w:hAnsi="Times New Roman"/>
          <w:b/>
          <w:szCs w:val="22"/>
        </w:rPr>
        <w:t>. Professionally, I am a teacher, but for CACFP I am a lunchroom monitor. Should my salary be in line with the salary for teachers in my area?</w:t>
      </w:r>
    </w:p>
    <w:p w14:paraId="3C71FF81" w14:textId="77777777" w:rsidR="0024533C" w:rsidRPr="00C80B42" w:rsidRDefault="0024533C" w:rsidP="0024533C">
      <w:pPr>
        <w:ind w:left="360" w:hanging="360"/>
        <w:rPr>
          <w:rFonts w:ascii="Times New Roman" w:eastAsiaTheme="minorHAnsi" w:hAnsi="Times New Roman"/>
          <w:szCs w:val="22"/>
        </w:rPr>
      </w:pPr>
    </w:p>
    <w:p w14:paraId="7C63D752" w14:textId="2CA8CF45" w:rsidR="0024533C" w:rsidRPr="00156868" w:rsidRDefault="0024533C" w:rsidP="0024533C">
      <w:pPr>
        <w:ind w:left="360" w:hanging="360"/>
        <w:rPr>
          <w:rFonts w:ascii="Times New Roman" w:eastAsiaTheme="minorHAnsi" w:hAnsi="Times New Roman"/>
          <w:szCs w:val="22"/>
        </w:rPr>
      </w:pPr>
      <w:r w:rsidRPr="00C80B42">
        <w:rPr>
          <w:rFonts w:ascii="Times New Roman" w:eastAsiaTheme="minorHAnsi" w:hAnsi="Times New Roman"/>
          <w:szCs w:val="22"/>
        </w:rPr>
        <w:t xml:space="preserve">A.  No. The level of compensation needs to be reasonable and commensurate with the services provided by the individual to the CACFP food service program. Your role under the </w:t>
      </w:r>
      <w:r w:rsidR="00C1706F">
        <w:rPr>
          <w:rFonts w:ascii="Times New Roman" w:eastAsiaTheme="minorHAnsi" w:hAnsi="Times New Roman"/>
          <w:szCs w:val="22"/>
        </w:rPr>
        <w:t>CACFP</w:t>
      </w:r>
      <w:r w:rsidRPr="00C80B42">
        <w:rPr>
          <w:rFonts w:ascii="Times New Roman" w:eastAsiaTheme="minorHAnsi" w:hAnsi="Times New Roman"/>
          <w:szCs w:val="22"/>
        </w:rPr>
        <w:t xml:space="preserve"> is that of a monitor, therefore you are general staff. </w:t>
      </w:r>
      <w:r w:rsidRPr="00156868">
        <w:rPr>
          <w:rFonts w:ascii="Times New Roman" w:eastAsiaTheme="minorHAnsi" w:hAnsi="Times New Roman"/>
          <w:szCs w:val="22"/>
        </w:rPr>
        <w:t xml:space="preserve">Compensation </w:t>
      </w:r>
      <w:r w:rsidR="005A55DA" w:rsidRPr="00156868">
        <w:rPr>
          <w:rFonts w:ascii="Times New Roman" w:eastAsiaTheme="minorHAnsi" w:hAnsi="Times New Roman"/>
          <w:szCs w:val="22"/>
        </w:rPr>
        <w:t>with any</w:t>
      </w:r>
      <w:r w:rsidR="00C1706F" w:rsidRPr="00156868">
        <w:rPr>
          <w:rFonts w:ascii="Times New Roman" w:eastAsiaTheme="minorHAnsi" w:hAnsi="Times New Roman"/>
          <w:szCs w:val="22"/>
        </w:rPr>
        <w:t xml:space="preserve"> child nutrition program </w:t>
      </w:r>
      <w:r w:rsidRPr="00156868">
        <w:rPr>
          <w:rFonts w:ascii="Times New Roman" w:eastAsiaTheme="minorHAnsi" w:hAnsi="Times New Roman"/>
          <w:szCs w:val="22"/>
        </w:rPr>
        <w:t xml:space="preserve">is </w:t>
      </w:r>
      <w:r w:rsidR="00C1706F" w:rsidRPr="00156868">
        <w:rPr>
          <w:rFonts w:ascii="Times New Roman" w:eastAsiaTheme="minorHAnsi" w:hAnsi="Times New Roman"/>
          <w:szCs w:val="22"/>
        </w:rPr>
        <w:t xml:space="preserve">based on the role you perform and not on </w:t>
      </w:r>
      <w:r w:rsidRPr="00156868">
        <w:rPr>
          <w:rFonts w:ascii="Times New Roman" w:eastAsiaTheme="minorHAnsi" w:hAnsi="Times New Roman"/>
          <w:szCs w:val="22"/>
        </w:rPr>
        <w:t>your profession</w:t>
      </w:r>
      <w:r w:rsidR="00816A90" w:rsidRPr="00156868">
        <w:rPr>
          <w:rFonts w:ascii="Times New Roman" w:eastAsiaTheme="minorHAnsi" w:hAnsi="Times New Roman"/>
          <w:szCs w:val="22"/>
        </w:rPr>
        <w:t>al credentials</w:t>
      </w:r>
      <w:r w:rsidR="00C1706F" w:rsidRPr="00156868">
        <w:rPr>
          <w:rFonts w:ascii="Times New Roman" w:eastAsiaTheme="minorHAnsi" w:hAnsi="Times New Roman"/>
          <w:szCs w:val="22"/>
        </w:rPr>
        <w:t>.</w:t>
      </w:r>
    </w:p>
    <w:p w14:paraId="1D484E5E" w14:textId="77777777" w:rsidR="002261B0" w:rsidRPr="00C80B42" w:rsidRDefault="002261B0" w:rsidP="0024533C">
      <w:pPr>
        <w:ind w:left="360" w:hanging="360"/>
        <w:rPr>
          <w:rFonts w:ascii="Times New Roman" w:eastAsiaTheme="minorHAnsi" w:hAnsi="Times New Roman"/>
          <w:szCs w:val="22"/>
          <w:u w:val="single"/>
        </w:rPr>
      </w:pPr>
    </w:p>
    <w:p w14:paraId="79F31D13" w14:textId="77777777" w:rsidR="002261B0" w:rsidRPr="00C80B42" w:rsidRDefault="002261B0" w:rsidP="0024533C">
      <w:pPr>
        <w:ind w:left="360" w:hanging="360"/>
        <w:rPr>
          <w:rFonts w:ascii="Times New Roman" w:eastAsiaTheme="minorHAnsi" w:hAnsi="Times New Roman"/>
          <w:szCs w:val="22"/>
        </w:rPr>
      </w:pPr>
    </w:p>
    <w:p w14:paraId="7EAF5331" w14:textId="77777777" w:rsidR="0024533C" w:rsidRPr="00C80B42" w:rsidRDefault="0024533C" w:rsidP="0024533C">
      <w:pPr>
        <w:ind w:left="360" w:hanging="360"/>
        <w:rPr>
          <w:rFonts w:ascii="Times New Roman" w:eastAsiaTheme="minorHAnsi" w:hAnsi="Times New Roman"/>
          <w:szCs w:val="22"/>
        </w:rPr>
      </w:pPr>
    </w:p>
    <w:p w14:paraId="27177138" w14:textId="77777777" w:rsidR="0024533C" w:rsidRPr="00C80B42" w:rsidRDefault="0024533C" w:rsidP="0024533C">
      <w:pPr>
        <w:ind w:left="360" w:hanging="360"/>
        <w:rPr>
          <w:rFonts w:ascii="Times New Roman" w:eastAsiaTheme="minorHAnsi" w:hAnsi="Times New Roman"/>
          <w:szCs w:val="22"/>
        </w:rPr>
      </w:pPr>
    </w:p>
    <w:p w14:paraId="4FE0085C" w14:textId="17C73F54" w:rsidR="00B01483" w:rsidRPr="00B01483" w:rsidRDefault="0024533C" w:rsidP="00B01483">
      <w:pPr>
        <w:rPr>
          <w:rFonts w:ascii="Times New Roman" w:eastAsiaTheme="majorEastAsia" w:hAnsi="Times New Roman"/>
          <w:b/>
          <w:bCs/>
          <w:color w:val="4F81BD" w:themeColor="accent1"/>
          <w:sz w:val="26"/>
          <w:szCs w:val="26"/>
        </w:rPr>
      </w:pPr>
      <w:r w:rsidRPr="00C80B42">
        <w:rPr>
          <w:rFonts w:ascii="Times New Roman" w:hAnsi="Times New Roman"/>
        </w:rPr>
        <w:br w:type="page"/>
      </w:r>
      <w:bookmarkStart w:id="19" w:name="_Excerpt_from_BLS"/>
      <w:bookmarkEnd w:id="19"/>
    </w:p>
    <w:p w14:paraId="3E1B4334" w14:textId="4DAFD66D" w:rsidR="00522692" w:rsidRDefault="00B01483" w:rsidP="00091845">
      <w:pPr>
        <w:pStyle w:val="Heading2"/>
      </w:pPr>
      <w:bookmarkStart w:id="20" w:name="Metropolitan"/>
      <w:r>
        <w:lastRenderedPageBreak/>
        <w:t xml:space="preserve">Excerpt from BLS - </w:t>
      </w:r>
      <w:r w:rsidRPr="00522692">
        <w:t>Metropolitan Area Concepts and Standards</w:t>
      </w:r>
    </w:p>
    <w:bookmarkEnd w:id="20"/>
    <w:p w14:paraId="7E7E8C27" w14:textId="77777777" w:rsidR="00B01483" w:rsidRPr="00B01483" w:rsidRDefault="00B01483" w:rsidP="00B01483"/>
    <w:p w14:paraId="38C96C21" w14:textId="3180027A" w:rsidR="00F310C2" w:rsidRPr="00F310C2" w:rsidRDefault="00F310C2" w:rsidP="00F310C2">
      <w:pPr>
        <w:rPr>
          <w:rFonts w:ascii="Times New Roman" w:hAnsi="Times New Roman"/>
        </w:rPr>
      </w:pPr>
      <w:r w:rsidRPr="00F310C2">
        <w:rPr>
          <w:rFonts w:ascii="Times New Roman" w:hAnsi="Times New Roman"/>
        </w:rPr>
        <w:t>The United States Office of Management and Budget (OMB) delineates metropolitan and micropolitan statistical areas according to published standards that are applied to Census Bureau data. The general concept of a metropolitan or micropolitan statistical area is that of a core area containing a substantial population nucleus, together with adjacent communities having a high degree of economic and social integration with that core. Currently delineated metropolitan and micropolitan statistical areas are based on application of 2020 standards (which appeared in the Federal Register on July 16, 2021) to 2020 Census and 2016-2020 American Community Survey data, as well as Vintage 2021 Population Estimates Program data. Current metropolitan and micropolitan statistical area delineations were announced by OMB effective July 2023.</w:t>
      </w:r>
    </w:p>
    <w:p w14:paraId="2246092E" w14:textId="77777777" w:rsidR="00F310C2" w:rsidRPr="00F310C2" w:rsidRDefault="00F310C2" w:rsidP="00F310C2">
      <w:pPr>
        <w:rPr>
          <w:rFonts w:ascii="Times New Roman" w:hAnsi="Times New Roman"/>
        </w:rPr>
      </w:pPr>
    </w:p>
    <w:p w14:paraId="73DADF5B" w14:textId="77777777" w:rsidR="00F310C2" w:rsidRPr="00F310C2" w:rsidRDefault="00F310C2" w:rsidP="00F310C2">
      <w:pPr>
        <w:rPr>
          <w:rFonts w:ascii="Times New Roman" w:hAnsi="Times New Roman"/>
        </w:rPr>
      </w:pPr>
      <w:r w:rsidRPr="00F310C2">
        <w:rPr>
          <w:rFonts w:ascii="Times New Roman" w:hAnsi="Times New Roman"/>
        </w:rPr>
        <w:t>Standard delineations of metropolitan areas were first issued in 1949 by the then Bureau of the Budget (predecessor of OMB), under the designation "standard metropolitan area" (SMA). The term was changed to "standard metropolitan statistical area" (SMSA) in 1959, and to "metropolitan statistical area" (MSA) in 1983. The term "metropolitan area" (MA) was adopted in 1990 and referred collectively to metropolitan statistical areas (MSAs), consolidated metropolitan statistical areas (CMSAs), and primary metropolitan statistical areas (PMSAs). The term "core based statistical area" (CBSA) became effective in 2000 and refers collectively to metropolitan and micropolitan statistical areas.</w:t>
      </w:r>
    </w:p>
    <w:p w14:paraId="2EB7A85C" w14:textId="77777777" w:rsidR="00F310C2" w:rsidRPr="00F310C2" w:rsidRDefault="00F310C2" w:rsidP="00F310C2">
      <w:pPr>
        <w:rPr>
          <w:rFonts w:ascii="Times New Roman" w:hAnsi="Times New Roman"/>
        </w:rPr>
      </w:pPr>
    </w:p>
    <w:p w14:paraId="792CDE7C" w14:textId="56C2A677" w:rsidR="00522692" w:rsidRDefault="00F310C2" w:rsidP="00F310C2">
      <w:pPr>
        <w:rPr>
          <w:rFonts w:ascii="Times New Roman" w:hAnsi="Times New Roman"/>
        </w:rPr>
      </w:pPr>
      <w:r w:rsidRPr="00F310C2">
        <w:rPr>
          <w:rFonts w:ascii="Times New Roman" w:hAnsi="Times New Roman"/>
        </w:rPr>
        <w:t>OMB has been responsible for the official metropolitan areas since they were first delineated, except for the period 1977 to 1981, when they were the responsibility of the Office of Federal Statistical Policy and Standards, Department of Commerce. The standards for delineating metropolitan areas were modified in 1958, 1971, 1975, 1980, 1990, 2000, 2010, and 2021.</w:t>
      </w:r>
    </w:p>
    <w:p w14:paraId="078ADE3E" w14:textId="77777777" w:rsidR="00DB277E" w:rsidRPr="00190316" w:rsidRDefault="00DB277E" w:rsidP="00DB277E">
      <w:pPr>
        <w:rPr>
          <w:rFonts w:ascii="Times New Roman" w:hAnsi="Times New Roman"/>
        </w:rPr>
      </w:pPr>
    </w:p>
    <w:p w14:paraId="10545DE6" w14:textId="7E1C8381" w:rsidR="00F310C2" w:rsidRPr="00F310C2" w:rsidRDefault="00522692" w:rsidP="00F310C2">
      <w:pPr>
        <w:rPr>
          <w:rFonts w:ascii="Times New Roman" w:hAnsi="Times New Roman"/>
        </w:rPr>
      </w:pPr>
      <w:r w:rsidRPr="008A2DEF">
        <w:rPr>
          <w:rFonts w:ascii="Times New Roman" w:hAnsi="Times New Roman"/>
          <w:b/>
          <w:bCs/>
        </w:rPr>
        <w:t>Defining Metropolitan and Micropolitan Statis</w:t>
      </w:r>
      <w:r w:rsidR="002C7022" w:rsidRPr="008A2DEF">
        <w:rPr>
          <w:rFonts w:ascii="Times New Roman" w:hAnsi="Times New Roman"/>
          <w:b/>
          <w:bCs/>
        </w:rPr>
        <w:t>tical Areas</w:t>
      </w:r>
      <w:r w:rsidR="00B36A99" w:rsidRPr="00190316">
        <w:rPr>
          <w:rFonts w:ascii="Times New Roman" w:hAnsi="Times New Roman"/>
        </w:rPr>
        <w:t xml:space="preserve"> - </w:t>
      </w:r>
      <w:r w:rsidR="00DB277E" w:rsidRPr="00DB277E">
        <w:rPr>
          <w:rFonts w:ascii="Times New Roman" w:hAnsi="Times New Roman"/>
        </w:rPr>
        <w:t>T</w:t>
      </w:r>
      <w:r w:rsidR="00F310C2" w:rsidRPr="00F310C2">
        <w:rPr>
          <w:rFonts w:ascii="Times New Roman" w:hAnsi="Times New Roman"/>
        </w:rPr>
        <w:t>he 2020 standards provide that each CBSA must contain at least one urban area of 10,000 or more population. Each metropolitan statistical area must have at least one urban area of 50,000 or more inhabitants. Each micropolitan statistical area must have at least one urban area of at least 10,000 but less than 50,000 population.</w:t>
      </w:r>
    </w:p>
    <w:p w14:paraId="0FA2F71B" w14:textId="77777777" w:rsidR="00F310C2" w:rsidRPr="00F310C2" w:rsidRDefault="00F310C2" w:rsidP="00F310C2">
      <w:pPr>
        <w:rPr>
          <w:rFonts w:ascii="Times New Roman" w:hAnsi="Times New Roman"/>
        </w:rPr>
      </w:pPr>
    </w:p>
    <w:p w14:paraId="79EE8346" w14:textId="77777777" w:rsidR="00F310C2" w:rsidRPr="00F310C2" w:rsidRDefault="00F310C2" w:rsidP="00F310C2">
      <w:pPr>
        <w:rPr>
          <w:rFonts w:ascii="Times New Roman" w:hAnsi="Times New Roman"/>
        </w:rPr>
      </w:pPr>
      <w:r w:rsidRPr="00F310C2">
        <w:rPr>
          <w:rFonts w:ascii="Times New Roman" w:hAnsi="Times New Roman"/>
        </w:rPr>
        <w:t>Under the standards, the county (or counties) in which at least 50 percent of the population resides within urban areas of 10,000 or more population, or that contain at least 5,000 people residing within a single urban area of 10,000 or more population, is identified as a "central county" (counties). Additional "outlying counties" are included in the CBSA if they meet specified requirements of commuting to or from the central counties. Counties or equivalent entities form the geographic "building blocks" for metropolitan and micropolitan statistical areas throughout the United States and Puerto Rico.</w:t>
      </w:r>
    </w:p>
    <w:p w14:paraId="4E2F04AC" w14:textId="77777777" w:rsidR="00F310C2" w:rsidRPr="00F310C2" w:rsidRDefault="00F310C2" w:rsidP="00F310C2">
      <w:pPr>
        <w:rPr>
          <w:rFonts w:ascii="Times New Roman" w:hAnsi="Times New Roman"/>
        </w:rPr>
      </w:pPr>
    </w:p>
    <w:p w14:paraId="7CD31837" w14:textId="77777777" w:rsidR="00F310C2" w:rsidRPr="00F310C2" w:rsidRDefault="00F310C2" w:rsidP="00F310C2">
      <w:pPr>
        <w:rPr>
          <w:rFonts w:ascii="Times New Roman" w:hAnsi="Times New Roman"/>
        </w:rPr>
      </w:pPr>
      <w:r w:rsidRPr="00F310C2">
        <w:rPr>
          <w:rFonts w:ascii="Times New Roman" w:hAnsi="Times New Roman"/>
        </w:rPr>
        <w:t>If specified criteria are met, a metropolitan statistical area containing a single core with a population of 2.5 million or more may be subdivided to form smaller groupings of counties referred to as "metropolitan divisions."</w:t>
      </w:r>
    </w:p>
    <w:p w14:paraId="4954FF19" w14:textId="77777777" w:rsidR="00F310C2" w:rsidRPr="00F310C2" w:rsidRDefault="00F310C2" w:rsidP="00F310C2">
      <w:pPr>
        <w:rPr>
          <w:rFonts w:ascii="Times New Roman" w:hAnsi="Times New Roman"/>
        </w:rPr>
      </w:pPr>
    </w:p>
    <w:p w14:paraId="3F2A34CA" w14:textId="5CCB4B81" w:rsidR="00DB277E" w:rsidRDefault="00F310C2" w:rsidP="00F310C2">
      <w:pPr>
        <w:rPr>
          <w:rFonts w:ascii="Times New Roman" w:hAnsi="Times New Roman"/>
        </w:rPr>
      </w:pPr>
      <w:r w:rsidRPr="00F310C2">
        <w:rPr>
          <w:rFonts w:ascii="Times New Roman" w:hAnsi="Times New Roman"/>
        </w:rPr>
        <w:t>As of July 2023, there are 387 metropolitan statistical areas and 538 micropolitan statistical areas in the United States.</w:t>
      </w:r>
    </w:p>
    <w:p w14:paraId="6CE929FE" w14:textId="77777777" w:rsidR="00DB277E" w:rsidRPr="00F310C2" w:rsidRDefault="00DB277E" w:rsidP="00DB277E">
      <w:pPr>
        <w:rPr>
          <w:rFonts w:ascii="Times New Roman" w:hAnsi="Times New Roman"/>
        </w:rPr>
      </w:pPr>
    </w:p>
    <w:p w14:paraId="77CA8E80" w14:textId="62405D79" w:rsidR="00522692" w:rsidRPr="009744C5" w:rsidRDefault="009744C5" w:rsidP="009744C5">
      <w:pPr>
        <w:jc w:val="right"/>
        <w:rPr>
          <w:color w:val="0000FF"/>
          <w:u w:val="single"/>
        </w:rPr>
      </w:pPr>
      <w:r w:rsidRPr="00F310C2">
        <w:rPr>
          <w:rFonts w:ascii="Times New Roman" w:hAnsi="Times New Roman"/>
        </w:rPr>
        <w:t>(</w:t>
      </w:r>
      <w:hyperlink r:id="rId28" w:history="1">
        <w:r w:rsidR="00F310C2" w:rsidRPr="00F310C2">
          <w:rPr>
            <w:rStyle w:val="Hyperlink"/>
            <w:rFonts w:ascii="Times New Roman" w:hAnsi="Times New Roman"/>
          </w:rPr>
          <w:t>Bureau of Labor Statistics: M</w:t>
        </w:r>
        <w:r w:rsidRPr="00F310C2">
          <w:rPr>
            <w:rStyle w:val="Hyperlink"/>
            <w:rFonts w:ascii="Times New Roman" w:hAnsi="Times New Roman"/>
          </w:rPr>
          <w:t>etropolitan &amp; Micropolitan Statistical Areas, 2023</w:t>
        </w:r>
      </w:hyperlink>
      <w:r w:rsidRPr="00F310C2">
        <w:rPr>
          <w:rStyle w:val="Hyperlink"/>
          <w:rFonts w:ascii="Times New Roman" w:hAnsi="Times New Roman"/>
          <w:color w:val="auto"/>
          <w:u w:val="none"/>
        </w:rPr>
        <w:t>)</w:t>
      </w:r>
      <w:r w:rsidR="00522692">
        <w:br w:type="page"/>
      </w:r>
    </w:p>
    <w:p w14:paraId="30C9C980" w14:textId="77777777" w:rsidR="00DE4D8B" w:rsidRPr="00C80B42" w:rsidRDefault="00F10DA9" w:rsidP="00091845">
      <w:pPr>
        <w:pStyle w:val="Heading2"/>
      </w:pPr>
      <w:r>
        <w:lastRenderedPageBreak/>
        <w:t xml:space="preserve">CACFP Salary </w:t>
      </w:r>
      <w:r w:rsidRPr="00091845">
        <w:t>D</w:t>
      </w:r>
      <w:r w:rsidR="00DE4D8B" w:rsidRPr="00091845">
        <w:t>etermination</w:t>
      </w:r>
    </w:p>
    <w:p w14:paraId="4843F6DC" w14:textId="77777777" w:rsidR="00DE4D8B" w:rsidRPr="00C80B42" w:rsidRDefault="00DE4D8B" w:rsidP="00DE4D8B">
      <w:pPr>
        <w:spacing w:after="200" w:line="276" w:lineRule="auto"/>
        <w:ind w:firstLine="720"/>
        <w:rPr>
          <w:rFonts w:ascii="Times New Roman" w:eastAsiaTheme="minorHAnsi" w:hAnsi="Times New Roman"/>
          <w:szCs w:val="22"/>
        </w:rPr>
      </w:pPr>
    </w:p>
    <w:p w14:paraId="72623B13" w14:textId="4DA17252" w:rsidR="009F290D" w:rsidRDefault="00DE4D8B" w:rsidP="00D02206">
      <w:pPr>
        <w:spacing w:after="200" w:line="276" w:lineRule="auto"/>
        <w:rPr>
          <w:rFonts w:ascii="Times New Roman" w:eastAsiaTheme="minorHAnsi" w:hAnsi="Times New Roman"/>
          <w:szCs w:val="22"/>
        </w:rPr>
      </w:pPr>
      <w:r w:rsidRPr="00C80B42">
        <w:rPr>
          <w:rFonts w:ascii="Times New Roman" w:eastAsiaTheme="minorHAnsi" w:hAnsi="Times New Roman"/>
          <w:szCs w:val="22"/>
        </w:rPr>
        <w:t xml:space="preserve">According to the Bureau of Labor Statistics, “Occupational wages vary by industry and employer. Diverse working conditions, clientele, and training requirements are among the reasons why wages might differ from one employment setting to the next… Some states or areas have higher wages than others for jobs in an occupation. Local demand for the work and cost of living are among the geographic factors affecting wages.” </w:t>
      </w:r>
      <w:sdt>
        <w:sdtPr>
          <w:rPr>
            <w:rFonts w:ascii="Times New Roman" w:eastAsiaTheme="minorHAnsi" w:hAnsi="Times New Roman"/>
            <w:szCs w:val="22"/>
          </w:rPr>
          <w:id w:val="477583885"/>
          <w:citation/>
        </w:sdtPr>
        <w:sdtEndPr/>
        <w:sdtContent>
          <w:r w:rsidRPr="00C80B42">
            <w:rPr>
              <w:rFonts w:ascii="Times New Roman" w:eastAsiaTheme="minorHAnsi" w:hAnsi="Times New Roman"/>
              <w:szCs w:val="22"/>
            </w:rPr>
            <w:fldChar w:fldCharType="begin"/>
          </w:r>
          <w:r w:rsidRPr="00C80B42">
            <w:rPr>
              <w:rFonts w:ascii="Times New Roman" w:eastAsiaTheme="minorHAnsi" w:hAnsi="Times New Roman"/>
              <w:szCs w:val="22"/>
            </w:rPr>
            <w:instrText xml:space="preserve"> CITATION Tor15 \l 1033 </w:instrText>
          </w:r>
          <w:r w:rsidRPr="00C80B42">
            <w:rPr>
              <w:rFonts w:ascii="Times New Roman" w:eastAsiaTheme="minorHAnsi" w:hAnsi="Times New Roman"/>
              <w:szCs w:val="22"/>
            </w:rPr>
            <w:fldChar w:fldCharType="separate"/>
          </w:r>
          <w:r w:rsidR="00DC2973" w:rsidRPr="00DC2973">
            <w:rPr>
              <w:rFonts w:ascii="Times New Roman" w:eastAsiaTheme="minorHAnsi" w:hAnsi="Times New Roman"/>
              <w:noProof/>
              <w:szCs w:val="22"/>
            </w:rPr>
            <w:t>(Torpey, 2015)</w:t>
          </w:r>
          <w:r w:rsidRPr="00C80B42">
            <w:rPr>
              <w:rFonts w:ascii="Times New Roman" w:eastAsiaTheme="minorHAnsi" w:hAnsi="Times New Roman"/>
              <w:szCs w:val="22"/>
            </w:rPr>
            <w:fldChar w:fldCharType="end"/>
          </w:r>
        </w:sdtContent>
      </w:sdt>
      <w:r w:rsidRPr="00C80B42">
        <w:rPr>
          <w:rFonts w:ascii="Times New Roman" w:eastAsiaTheme="minorHAnsi" w:hAnsi="Times New Roman"/>
          <w:szCs w:val="22"/>
        </w:rPr>
        <w:t xml:space="preserve">. </w:t>
      </w:r>
    </w:p>
    <w:p w14:paraId="3D8129FC" w14:textId="77777777" w:rsidR="00DE4D8B" w:rsidRPr="00C80B42" w:rsidRDefault="00DE4D8B" w:rsidP="00D02206">
      <w:pPr>
        <w:spacing w:after="200" w:line="276" w:lineRule="auto"/>
        <w:rPr>
          <w:rFonts w:ascii="Times New Roman" w:eastAsiaTheme="minorHAnsi" w:hAnsi="Times New Roman"/>
          <w:szCs w:val="22"/>
        </w:rPr>
      </w:pPr>
      <w:r w:rsidRPr="00C80B42">
        <w:rPr>
          <w:rFonts w:ascii="Times New Roman" w:eastAsiaTheme="minorHAnsi" w:hAnsi="Times New Roman"/>
          <w:szCs w:val="22"/>
        </w:rPr>
        <w:t>As such, the following factors are also taken into consideration when establishing reasonableness and allocability:</w:t>
      </w:r>
    </w:p>
    <w:p w14:paraId="1F34798C" w14:textId="77777777" w:rsidR="00DE4D8B" w:rsidRPr="00C80B42" w:rsidRDefault="00DE4D8B" w:rsidP="00DE4D8B">
      <w:pPr>
        <w:numPr>
          <w:ilvl w:val="0"/>
          <w:numId w:val="17"/>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Credentials</w:t>
      </w:r>
    </w:p>
    <w:p w14:paraId="3B27B0E6" w14:textId="77777777" w:rsidR="00DE4D8B" w:rsidRPr="00C80B42" w:rsidRDefault="00DE4D8B" w:rsidP="00DE4D8B">
      <w:pPr>
        <w:numPr>
          <w:ilvl w:val="0"/>
          <w:numId w:val="17"/>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Experience</w:t>
      </w:r>
    </w:p>
    <w:p w14:paraId="7CBA3481" w14:textId="77777777" w:rsidR="00DE4D8B" w:rsidRPr="00C80B42" w:rsidRDefault="00DE4D8B" w:rsidP="00DE4D8B">
      <w:pPr>
        <w:numPr>
          <w:ilvl w:val="0"/>
          <w:numId w:val="17"/>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Industry</w:t>
      </w:r>
    </w:p>
    <w:p w14:paraId="0E7D279C" w14:textId="77777777" w:rsidR="00DE4D8B" w:rsidRPr="00C80B42" w:rsidRDefault="00DE4D8B" w:rsidP="00DE4D8B">
      <w:pPr>
        <w:numPr>
          <w:ilvl w:val="0"/>
          <w:numId w:val="17"/>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Task (Field of employment)</w:t>
      </w:r>
    </w:p>
    <w:p w14:paraId="72655121" w14:textId="77777777" w:rsidR="00DE4D8B" w:rsidRPr="00C80B42" w:rsidRDefault="00DE4D8B" w:rsidP="00DE4D8B">
      <w:pPr>
        <w:numPr>
          <w:ilvl w:val="0"/>
          <w:numId w:val="17"/>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Geographic location</w:t>
      </w:r>
    </w:p>
    <w:p w14:paraId="33E64770" w14:textId="77777777" w:rsidR="00DE4D8B" w:rsidRPr="00C80B42" w:rsidRDefault="00DE4D8B" w:rsidP="00DE4D8B">
      <w:pPr>
        <w:numPr>
          <w:ilvl w:val="0"/>
          <w:numId w:val="17"/>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Size of organization by program reimbursement</w:t>
      </w:r>
    </w:p>
    <w:p w14:paraId="244F759F" w14:textId="77777777" w:rsidR="00DE4D8B" w:rsidRPr="00C80B42" w:rsidRDefault="00DE4D8B" w:rsidP="00DE4D8B">
      <w:pPr>
        <w:spacing w:after="200" w:line="276" w:lineRule="auto"/>
        <w:rPr>
          <w:rFonts w:ascii="Times New Roman" w:eastAsiaTheme="minorHAnsi" w:hAnsi="Times New Roman"/>
          <w:szCs w:val="22"/>
        </w:rPr>
      </w:pPr>
      <w:r w:rsidRPr="00C80B42">
        <w:rPr>
          <w:rFonts w:ascii="Times New Roman" w:eastAsiaTheme="minorHAnsi" w:hAnsi="Times New Roman"/>
          <w:szCs w:val="22"/>
        </w:rPr>
        <w:t xml:space="preserve">Further, Center and Center sponsor salaries must be within certain mandated limits (i.e. &lt; 15% administrative cost). </w:t>
      </w:r>
    </w:p>
    <w:p w14:paraId="176017C0" w14:textId="77777777" w:rsidR="00DE4D8B" w:rsidRPr="00C80B42" w:rsidRDefault="00DE4D8B" w:rsidP="00DE4D8B">
      <w:pPr>
        <w:spacing w:after="200" w:line="276" w:lineRule="auto"/>
        <w:rPr>
          <w:rFonts w:ascii="Times New Roman" w:eastAsiaTheme="minorHAnsi" w:hAnsi="Times New Roman"/>
          <w:b/>
          <w:szCs w:val="22"/>
        </w:rPr>
      </w:pPr>
      <w:r w:rsidRPr="00C80B42">
        <w:rPr>
          <w:rFonts w:ascii="Times New Roman" w:eastAsiaTheme="minorHAnsi" w:hAnsi="Times New Roman"/>
          <w:b/>
          <w:szCs w:val="22"/>
        </w:rPr>
        <w:t>Methodology:</w:t>
      </w:r>
    </w:p>
    <w:p w14:paraId="5C7BE30F" w14:textId="77777777" w:rsidR="00DE4D8B" w:rsidRPr="00F310C2" w:rsidRDefault="00DE4D8B" w:rsidP="00DE4D8B">
      <w:pPr>
        <w:numPr>
          <w:ilvl w:val="0"/>
          <w:numId w:val="19"/>
        </w:numPr>
        <w:spacing w:after="200" w:line="276" w:lineRule="auto"/>
        <w:contextualSpacing/>
        <w:rPr>
          <w:rFonts w:ascii="Times New Roman" w:eastAsiaTheme="minorHAnsi" w:hAnsi="Times New Roman"/>
          <w:i/>
          <w:iCs/>
          <w:szCs w:val="22"/>
        </w:rPr>
      </w:pPr>
      <w:r w:rsidRPr="00F310C2">
        <w:rPr>
          <w:rFonts w:ascii="Times New Roman" w:eastAsiaTheme="minorHAnsi" w:hAnsi="Times New Roman"/>
          <w:i/>
          <w:iCs/>
          <w:szCs w:val="22"/>
        </w:rPr>
        <w:t>Industry, Task</w:t>
      </w:r>
    </w:p>
    <w:p w14:paraId="17C2AD23" w14:textId="326135CB" w:rsidR="00DE4D8B" w:rsidRPr="00C80B42" w:rsidRDefault="00DE4D8B" w:rsidP="00DE4D8B">
      <w:pPr>
        <w:spacing w:after="200" w:line="276" w:lineRule="auto"/>
        <w:rPr>
          <w:rFonts w:ascii="Times New Roman" w:eastAsiaTheme="minorHAnsi" w:hAnsi="Times New Roman"/>
          <w:szCs w:val="22"/>
        </w:rPr>
      </w:pPr>
      <w:r w:rsidRPr="00C80B42">
        <w:rPr>
          <w:rFonts w:ascii="Times New Roman" w:eastAsiaTheme="minorHAnsi" w:hAnsi="Times New Roman"/>
          <w:szCs w:val="22"/>
        </w:rPr>
        <w:t>To determine reasonableness, F&amp;N uses industry type as set by The</w:t>
      </w:r>
      <w:r w:rsidRPr="00C80B42">
        <w:rPr>
          <w:rFonts w:ascii="Times New Roman" w:eastAsiaTheme="minorHAnsi" w:hAnsi="Times New Roman"/>
          <w:sz w:val="22"/>
          <w:szCs w:val="22"/>
        </w:rPr>
        <w:t xml:space="preserve"> </w:t>
      </w:r>
      <w:r w:rsidRPr="00C80B42">
        <w:rPr>
          <w:rFonts w:ascii="Times New Roman" w:eastAsiaTheme="minorHAnsi" w:hAnsi="Times New Roman"/>
          <w:szCs w:val="22"/>
        </w:rPr>
        <w:t xml:space="preserve">North American Industry Classification System (NAICS). The industry type is established as subsector 624 – social assistance (see </w:t>
      </w:r>
      <w:hyperlink w:anchor="SocialAssistance" w:history="1">
        <w:r w:rsidR="003C6BE8" w:rsidRPr="003C6BE8">
          <w:rPr>
            <w:rStyle w:val="Hyperlink"/>
            <w:rFonts w:ascii="Times New Roman" w:eastAsiaTheme="minorHAnsi" w:hAnsi="Times New Roman"/>
            <w:szCs w:val="22"/>
          </w:rPr>
          <w:t>Social Assistance</w:t>
        </w:r>
      </w:hyperlink>
      <w:r w:rsidRPr="00C80B42">
        <w:rPr>
          <w:rFonts w:ascii="Times New Roman" w:eastAsiaTheme="minorHAnsi" w:hAnsi="Times New Roman"/>
          <w:szCs w:val="22"/>
        </w:rPr>
        <w:t xml:space="preserve"> for more information).</w:t>
      </w:r>
    </w:p>
    <w:p w14:paraId="1339B8E2" w14:textId="210E38D4" w:rsidR="00B27EDA" w:rsidRDefault="00DE4D8B" w:rsidP="008B5FCD">
      <w:pPr>
        <w:spacing w:after="200" w:line="276" w:lineRule="auto"/>
        <w:rPr>
          <w:rFonts w:ascii="Times New Roman" w:eastAsiaTheme="minorHAnsi" w:hAnsi="Times New Roman"/>
          <w:szCs w:val="22"/>
        </w:rPr>
      </w:pPr>
      <w:r w:rsidRPr="00C80B42">
        <w:rPr>
          <w:rFonts w:ascii="Times New Roman" w:eastAsiaTheme="minorHAnsi" w:hAnsi="Times New Roman"/>
          <w:szCs w:val="22"/>
        </w:rPr>
        <w:t>Field of employment is matched to meet the roles consistent with that appropriate for a nonprofit food service program and categorized to fill that role.</w:t>
      </w:r>
      <w:r w:rsidRPr="00C80B42">
        <w:rPr>
          <w:rFonts w:ascii="Times New Roman" w:eastAsiaTheme="minorHAnsi" w:hAnsi="Times New Roman"/>
          <w:sz w:val="22"/>
          <w:szCs w:val="22"/>
        </w:rPr>
        <w:t xml:space="preserve"> </w:t>
      </w:r>
      <w:r w:rsidR="00C634BF">
        <w:rPr>
          <w:rFonts w:ascii="Times New Roman" w:eastAsiaTheme="minorHAnsi" w:hAnsi="Times New Roman"/>
          <w:szCs w:val="22"/>
        </w:rPr>
        <w:t>Texas institutions operating</w:t>
      </w:r>
      <w:r w:rsidRPr="00C80B42">
        <w:rPr>
          <w:rFonts w:ascii="Times New Roman" w:eastAsiaTheme="minorHAnsi" w:hAnsi="Times New Roman"/>
          <w:szCs w:val="22"/>
        </w:rPr>
        <w:t xml:space="preserve"> the CACFP program may use many different titles for the same responsibilities.  For example, the person running an institution may be titled as a CEO, President, Chief Executive, Food Service </w:t>
      </w:r>
      <w:r w:rsidR="00816A90">
        <w:rPr>
          <w:rFonts w:ascii="Times New Roman" w:eastAsiaTheme="minorHAnsi" w:hAnsi="Times New Roman"/>
          <w:szCs w:val="22"/>
        </w:rPr>
        <w:t>M</w:t>
      </w:r>
      <w:r w:rsidRPr="00C80B42">
        <w:rPr>
          <w:rFonts w:ascii="Times New Roman" w:eastAsiaTheme="minorHAnsi" w:hAnsi="Times New Roman"/>
          <w:szCs w:val="22"/>
        </w:rPr>
        <w:t xml:space="preserve">anager, Operations Manager, Center </w:t>
      </w:r>
      <w:r w:rsidR="00816A90">
        <w:rPr>
          <w:rFonts w:ascii="Times New Roman" w:eastAsiaTheme="minorHAnsi" w:hAnsi="Times New Roman"/>
          <w:szCs w:val="22"/>
        </w:rPr>
        <w:t>M</w:t>
      </w:r>
      <w:r w:rsidRPr="00C80B42">
        <w:rPr>
          <w:rFonts w:ascii="Times New Roman" w:eastAsiaTheme="minorHAnsi" w:hAnsi="Times New Roman"/>
          <w:szCs w:val="22"/>
        </w:rPr>
        <w:t xml:space="preserve">anager. However, only the </w:t>
      </w:r>
      <w:r w:rsidRPr="00C80B42">
        <w:rPr>
          <w:rFonts w:ascii="Times New Roman" w:eastAsiaTheme="minorHAnsi" w:hAnsi="Times New Roman"/>
          <w:szCs w:val="22"/>
          <w:u w:val="single"/>
        </w:rPr>
        <w:t>role</w:t>
      </w:r>
      <w:r w:rsidRPr="00C80B42">
        <w:rPr>
          <w:rFonts w:ascii="Times New Roman" w:eastAsiaTheme="minorHAnsi" w:hAnsi="Times New Roman"/>
          <w:szCs w:val="22"/>
        </w:rPr>
        <w:t xml:space="preserve"> the individual s</w:t>
      </w:r>
      <w:r w:rsidR="00816A90">
        <w:rPr>
          <w:rFonts w:ascii="Times New Roman" w:eastAsiaTheme="minorHAnsi" w:hAnsi="Times New Roman"/>
          <w:szCs w:val="22"/>
        </w:rPr>
        <w:t>atisfies as it pertains to the non</w:t>
      </w:r>
      <w:r w:rsidRPr="00C80B42">
        <w:rPr>
          <w:rFonts w:ascii="Times New Roman" w:eastAsiaTheme="minorHAnsi" w:hAnsi="Times New Roman"/>
          <w:szCs w:val="22"/>
        </w:rPr>
        <w:t>profit food service program will be considered.  Program salary is therefore approved only for those duties applicable toward the fulfilment of the nonprofit food service</w:t>
      </w:r>
      <w:r w:rsidR="008540E0">
        <w:rPr>
          <w:rFonts w:ascii="Times New Roman" w:eastAsiaTheme="minorHAnsi" w:hAnsi="Times New Roman"/>
          <w:szCs w:val="22"/>
        </w:rPr>
        <w:t xml:space="preserve">. </w:t>
      </w:r>
      <w:r w:rsidRPr="00C80B42">
        <w:rPr>
          <w:rFonts w:ascii="Times New Roman" w:eastAsiaTheme="minorHAnsi" w:hAnsi="Times New Roman"/>
          <w:szCs w:val="22"/>
        </w:rPr>
        <w:t xml:space="preserve">As a result, </w:t>
      </w:r>
      <w:r w:rsidR="000461B0" w:rsidRPr="00C80B42">
        <w:rPr>
          <w:rFonts w:ascii="Times New Roman" w:eastAsiaTheme="minorHAnsi" w:hAnsi="Times New Roman"/>
          <w:szCs w:val="22"/>
        </w:rPr>
        <w:t>to</w:t>
      </w:r>
      <w:r w:rsidRPr="00C80B42">
        <w:rPr>
          <w:rFonts w:ascii="Times New Roman" w:eastAsiaTheme="minorHAnsi" w:hAnsi="Times New Roman"/>
          <w:szCs w:val="22"/>
        </w:rPr>
        <w:t xml:space="preserve"> ensure that roles meet certain </w:t>
      </w:r>
      <w:r w:rsidRPr="005A55DA">
        <w:rPr>
          <w:rFonts w:ascii="Times New Roman" w:eastAsiaTheme="minorHAnsi" w:hAnsi="Times New Roman"/>
          <w:szCs w:val="22"/>
        </w:rPr>
        <w:t xml:space="preserve">criteria, </w:t>
      </w:r>
      <w:r w:rsidR="00816A90" w:rsidRPr="005A55DA">
        <w:rPr>
          <w:rFonts w:ascii="Times New Roman" w:eastAsiaTheme="minorHAnsi" w:hAnsi="Times New Roman"/>
          <w:szCs w:val="22"/>
        </w:rPr>
        <w:t>five</w:t>
      </w:r>
      <w:r w:rsidRPr="005A55DA">
        <w:rPr>
          <w:rFonts w:ascii="Times New Roman" w:eastAsiaTheme="minorHAnsi" w:hAnsi="Times New Roman"/>
          <w:szCs w:val="22"/>
        </w:rPr>
        <w:t xml:space="preserve"> administrative and one operational categorically significant </w:t>
      </w:r>
      <w:r w:rsidR="00816A90" w:rsidRPr="005A55DA">
        <w:rPr>
          <w:rFonts w:ascii="Times New Roman" w:eastAsiaTheme="minorHAnsi" w:hAnsi="Times New Roman"/>
          <w:szCs w:val="22"/>
        </w:rPr>
        <w:t>function</w:t>
      </w:r>
      <w:r w:rsidRPr="005A55DA">
        <w:rPr>
          <w:rFonts w:ascii="Times New Roman" w:eastAsiaTheme="minorHAnsi" w:hAnsi="Times New Roman"/>
          <w:szCs w:val="22"/>
        </w:rPr>
        <w:t xml:space="preserve"> have been established.</w:t>
      </w:r>
    </w:p>
    <w:p w14:paraId="028550D6" w14:textId="77777777" w:rsidR="00DE4D8B" w:rsidRPr="00C80B42" w:rsidRDefault="00DE4D8B" w:rsidP="00DE4D8B">
      <w:pPr>
        <w:numPr>
          <w:ilvl w:val="0"/>
          <w:numId w:val="18"/>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Executive staff</w:t>
      </w:r>
    </w:p>
    <w:p w14:paraId="4F7AD717" w14:textId="77777777" w:rsidR="00DE4D8B" w:rsidRPr="00C80B42" w:rsidRDefault="00DE4D8B" w:rsidP="00DE4D8B">
      <w:pPr>
        <w:numPr>
          <w:ilvl w:val="0"/>
          <w:numId w:val="18"/>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Managers</w:t>
      </w:r>
    </w:p>
    <w:p w14:paraId="369A73C9" w14:textId="77777777" w:rsidR="00DE4D8B" w:rsidRPr="00C80B42" w:rsidRDefault="00DE4D8B" w:rsidP="00DE4D8B">
      <w:pPr>
        <w:numPr>
          <w:ilvl w:val="0"/>
          <w:numId w:val="18"/>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Compliance</w:t>
      </w:r>
    </w:p>
    <w:p w14:paraId="5E58BC1C" w14:textId="77777777" w:rsidR="00DE4D8B" w:rsidRPr="00C80B42" w:rsidRDefault="00DE4D8B" w:rsidP="00DE4D8B">
      <w:pPr>
        <w:numPr>
          <w:ilvl w:val="0"/>
          <w:numId w:val="18"/>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 xml:space="preserve">Finance (excluding </w:t>
      </w:r>
      <w:r w:rsidR="007409BB" w:rsidRPr="00C80B42">
        <w:rPr>
          <w:rFonts w:ascii="Times New Roman" w:eastAsiaTheme="minorHAnsi" w:hAnsi="Times New Roman"/>
          <w:szCs w:val="22"/>
        </w:rPr>
        <w:t>F</w:t>
      </w:r>
      <w:r w:rsidRPr="00C80B42">
        <w:rPr>
          <w:rFonts w:ascii="Times New Roman" w:eastAsiaTheme="minorHAnsi" w:hAnsi="Times New Roman"/>
          <w:szCs w:val="22"/>
        </w:rPr>
        <w:t>inance managers)</w:t>
      </w:r>
    </w:p>
    <w:p w14:paraId="0D357310" w14:textId="77777777" w:rsidR="00DE4D8B" w:rsidRPr="00C80B42" w:rsidRDefault="00DE4D8B" w:rsidP="00DE4D8B">
      <w:pPr>
        <w:numPr>
          <w:ilvl w:val="0"/>
          <w:numId w:val="18"/>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General Office (excluding office managers)</w:t>
      </w:r>
    </w:p>
    <w:p w14:paraId="568BEE13" w14:textId="77777777" w:rsidR="00DE4D8B" w:rsidRPr="00C80B42" w:rsidRDefault="00DE4D8B" w:rsidP="00DE4D8B">
      <w:pPr>
        <w:numPr>
          <w:ilvl w:val="0"/>
          <w:numId w:val="18"/>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Staff, Operations</w:t>
      </w:r>
    </w:p>
    <w:p w14:paraId="513930C2" w14:textId="77777777" w:rsidR="007409BB" w:rsidRPr="00C80B42" w:rsidRDefault="007409BB" w:rsidP="00DE4D8B">
      <w:pPr>
        <w:spacing w:after="200" w:line="276" w:lineRule="auto"/>
        <w:rPr>
          <w:rFonts w:ascii="Times New Roman" w:eastAsiaTheme="minorHAnsi" w:hAnsi="Times New Roman"/>
          <w:szCs w:val="22"/>
        </w:rPr>
      </w:pPr>
    </w:p>
    <w:p w14:paraId="1A1064DC" w14:textId="76239990" w:rsidR="00DE4D8B" w:rsidRPr="00C80B42" w:rsidRDefault="00DE4D8B" w:rsidP="00DE4D8B">
      <w:pPr>
        <w:spacing w:after="200" w:line="276" w:lineRule="auto"/>
        <w:rPr>
          <w:rFonts w:ascii="Times New Roman" w:eastAsiaTheme="minorHAnsi" w:hAnsi="Times New Roman"/>
          <w:szCs w:val="22"/>
        </w:rPr>
      </w:pPr>
      <w:r w:rsidRPr="00C80B42">
        <w:rPr>
          <w:rFonts w:ascii="Times New Roman" w:eastAsiaTheme="minorHAnsi" w:hAnsi="Times New Roman"/>
          <w:szCs w:val="22"/>
        </w:rPr>
        <w:lastRenderedPageBreak/>
        <w:t xml:space="preserve">These functional areas are in line with those needed to run a nonprofit food program (see </w:t>
      </w:r>
      <w:hyperlink w:anchor="CategoricalRoles" w:history="1">
        <w:r w:rsidR="00BE09DA" w:rsidRPr="00BE09DA">
          <w:rPr>
            <w:rStyle w:val="Hyperlink"/>
            <w:rFonts w:ascii="Times New Roman" w:eastAsiaTheme="minorHAnsi" w:hAnsi="Times New Roman"/>
            <w:szCs w:val="22"/>
          </w:rPr>
          <w:t>Categorical Roles</w:t>
        </w:r>
      </w:hyperlink>
      <w:r w:rsidRPr="00C80B42">
        <w:rPr>
          <w:rFonts w:ascii="Times New Roman" w:eastAsiaTheme="minorHAnsi" w:hAnsi="Times New Roman"/>
          <w:szCs w:val="22"/>
        </w:rPr>
        <w:t xml:space="preserve"> </w:t>
      </w:r>
      <w:r w:rsidR="00BE09DA">
        <w:rPr>
          <w:rFonts w:ascii="Times New Roman" w:eastAsiaTheme="minorHAnsi" w:hAnsi="Times New Roman"/>
          <w:szCs w:val="22"/>
        </w:rPr>
        <w:t xml:space="preserve">for </w:t>
      </w:r>
      <w:r w:rsidRPr="00C80B42">
        <w:rPr>
          <w:rFonts w:ascii="Times New Roman" w:eastAsiaTheme="minorHAnsi" w:hAnsi="Times New Roman"/>
          <w:szCs w:val="22"/>
        </w:rPr>
        <w:t>general definitions of categories) and are defined using occupation groups provided by the Bureau of Labor Statistics.</w:t>
      </w:r>
    </w:p>
    <w:p w14:paraId="01FA125C" w14:textId="77777777" w:rsidR="00DE4D8B" w:rsidRPr="00F310C2" w:rsidRDefault="00DE4D8B" w:rsidP="00DE4D8B">
      <w:pPr>
        <w:numPr>
          <w:ilvl w:val="0"/>
          <w:numId w:val="21"/>
        </w:numPr>
        <w:spacing w:after="200" w:line="276" w:lineRule="auto"/>
        <w:contextualSpacing/>
        <w:rPr>
          <w:rFonts w:ascii="Times New Roman" w:eastAsiaTheme="minorHAnsi" w:hAnsi="Times New Roman"/>
          <w:i/>
          <w:iCs/>
          <w:szCs w:val="22"/>
          <w:u w:val="single"/>
        </w:rPr>
      </w:pPr>
      <w:r w:rsidRPr="00F310C2">
        <w:rPr>
          <w:rFonts w:ascii="Times New Roman" w:eastAsiaTheme="minorHAnsi" w:hAnsi="Times New Roman"/>
          <w:i/>
          <w:iCs/>
          <w:szCs w:val="22"/>
          <w:u w:val="single"/>
        </w:rPr>
        <w:t>Credentials, Experience, Size</w:t>
      </w:r>
    </w:p>
    <w:p w14:paraId="719EFD01" w14:textId="0B31A1CD" w:rsidR="00DE4D8B" w:rsidRPr="00C80B42" w:rsidRDefault="00DE4D8B" w:rsidP="00DE4D8B">
      <w:pPr>
        <w:spacing w:after="200" w:line="276" w:lineRule="auto"/>
        <w:rPr>
          <w:rFonts w:ascii="Times New Roman" w:eastAsiaTheme="minorHAnsi" w:hAnsi="Times New Roman"/>
          <w:szCs w:val="22"/>
        </w:rPr>
      </w:pPr>
      <w:r w:rsidRPr="00C80B42">
        <w:rPr>
          <w:rFonts w:ascii="Times New Roman" w:eastAsiaTheme="minorHAnsi" w:hAnsi="Times New Roman"/>
          <w:szCs w:val="22"/>
        </w:rPr>
        <w:t xml:space="preserve"> The BLS reports national median salaries (50th percentile) for Occupational Employment </w:t>
      </w:r>
      <w:r w:rsidR="005A55DA">
        <w:rPr>
          <w:rFonts w:ascii="Times New Roman" w:eastAsiaTheme="minorHAnsi" w:hAnsi="Times New Roman"/>
          <w:szCs w:val="22"/>
        </w:rPr>
        <w:t xml:space="preserve">and Wage </w:t>
      </w:r>
      <w:r w:rsidRPr="00C80B42">
        <w:rPr>
          <w:rFonts w:ascii="Times New Roman" w:eastAsiaTheme="minorHAnsi" w:hAnsi="Times New Roman"/>
          <w:szCs w:val="22"/>
        </w:rPr>
        <w:t>Statistics (OE</w:t>
      </w:r>
      <w:r w:rsidR="005A55DA">
        <w:rPr>
          <w:rFonts w:ascii="Times New Roman" w:eastAsiaTheme="minorHAnsi" w:hAnsi="Times New Roman"/>
          <w:szCs w:val="22"/>
        </w:rPr>
        <w:t>W</w:t>
      </w:r>
      <w:r w:rsidRPr="00C80B42">
        <w:rPr>
          <w:rFonts w:ascii="Times New Roman" w:eastAsiaTheme="minorHAnsi" w:hAnsi="Times New Roman"/>
          <w:szCs w:val="22"/>
        </w:rPr>
        <w:t>S) groups based on standardized position category. The OE</w:t>
      </w:r>
      <w:r w:rsidR="005A55DA">
        <w:rPr>
          <w:rFonts w:ascii="Times New Roman" w:eastAsiaTheme="minorHAnsi" w:hAnsi="Times New Roman"/>
          <w:szCs w:val="22"/>
        </w:rPr>
        <w:t>W</w:t>
      </w:r>
      <w:r w:rsidRPr="00C80B42">
        <w:rPr>
          <w:rFonts w:ascii="Times New Roman" w:eastAsiaTheme="minorHAnsi" w:hAnsi="Times New Roman"/>
          <w:szCs w:val="22"/>
        </w:rPr>
        <w:t>S program collects data on wage and salary workers in non</w:t>
      </w:r>
      <w:r w:rsidR="00010B02">
        <w:rPr>
          <w:rFonts w:ascii="Times New Roman" w:eastAsiaTheme="minorHAnsi" w:hAnsi="Times New Roman"/>
          <w:szCs w:val="22"/>
        </w:rPr>
        <w:t>-</w:t>
      </w:r>
      <w:r w:rsidRPr="00C80B42">
        <w:rPr>
          <w:rFonts w:ascii="Times New Roman" w:eastAsiaTheme="minorHAnsi" w:hAnsi="Times New Roman"/>
          <w:szCs w:val="22"/>
        </w:rPr>
        <w:t xml:space="preserve">farm establishments </w:t>
      </w:r>
      <w:r w:rsidR="000461B0" w:rsidRPr="00C80B42">
        <w:rPr>
          <w:rFonts w:ascii="Times New Roman" w:eastAsiaTheme="minorHAnsi" w:hAnsi="Times New Roman"/>
          <w:szCs w:val="22"/>
        </w:rPr>
        <w:t>to</w:t>
      </w:r>
      <w:r w:rsidRPr="00C80B42">
        <w:rPr>
          <w:rFonts w:ascii="Times New Roman" w:eastAsiaTheme="minorHAnsi" w:hAnsi="Times New Roman"/>
          <w:szCs w:val="22"/>
        </w:rPr>
        <w:t xml:space="preserve"> produce employment and wage estimates for about 800 occupations</w:t>
      </w:r>
      <w:r w:rsidR="00816A90">
        <w:rPr>
          <w:rFonts w:ascii="Times New Roman" w:eastAsiaTheme="minorHAnsi" w:hAnsi="Times New Roman"/>
          <w:szCs w:val="22"/>
        </w:rPr>
        <w:t>.</w:t>
      </w:r>
    </w:p>
    <w:p w14:paraId="7B5D084C" w14:textId="69353BF4" w:rsidR="00DE4D8B" w:rsidRPr="00C80B42" w:rsidRDefault="00B27EDA" w:rsidP="009744C5">
      <w:pPr>
        <w:spacing w:after="200" w:line="276" w:lineRule="auto"/>
        <w:jc w:val="right"/>
        <w:rPr>
          <w:rFonts w:ascii="Times New Roman" w:eastAsiaTheme="minorHAnsi" w:hAnsi="Times New Roman"/>
          <w:szCs w:val="22"/>
        </w:rPr>
      </w:pPr>
      <w:r w:rsidRPr="00C80B42">
        <w:rPr>
          <w:rFonts w:ascii="Times New Roman" w:eastAsiaTheme="minorHAnsi" w:hAnsi="Times New Roman"/>
          <w:noProof/>
        </w:rPr>
        <w:t>(</w:t>
      </w:r>
      <w:hyperlink r:id="rId29" w:anchor="scope" w:history="1">
        <w:r w:rsidR="009048F2" w:rsidRPr="00B83759">
          <w:rPr>
            <w:rStyle w:val="Hyperlink"/>
            <w:rFonts w:ascii="Times New Roman" w:eastAsiaTheme="minorHAnsi" w:hAnsi="Times New Roman"/>
            <w:noProof/>
          </w:rPr>
          <w:t>Occupational Employment Statistics: Overview, 202</w:t>
        </w:r>
        <w:r w:rsidR="00B83759" w:rsidRPr="00B83759">
          <w:rPr>
            <w:rStyle w:val="Hyperlink"/>
            <w:rFonts w:ascii="Times New Roman" w:eastAsiaTheme="minorHAnsi" w:hAnsi="Times New Roman"/>
            <w:noProof/>
          </w:rPr>
          <w:t>4</w:t>
        </w:r>
      </w:hyperlink>
      <w:r w:rsidRPr="00C80B42">
        <w:rPr>
          <w:rFonts w:ascii="Times New Roman" w:eastAsiaTheme="minorHAnsi" w:hAnsi="Times New Roman"/>
          <w:noProof/>
        </w:rPr>
        <w:t>)</w:t>
      </w:r>
      <w:r w:rsidR="00DE4D8B" w:rsidRPr="00C80B42">
        <w:rPr>
          <w:rFonts w:ascii="Times New Roman" w:eastAsiaTheme="minorHAnsi" w:hAnsi="Times New Roman"/>
          <w:szCs w:val="22"/>
        </w:rPr>
        <w:t xml:space="preserve"> </w:t>
      </w:r>
    </w:p>
    <w:p w14:paraId="3B1442F9" w14:textId="77777777" w:rsidR="00DE4D8B" w:rsidRPr="00C80B42" w:rsidRDefault="00DE4D8B" w:rsidP="00DE4D8B">
      <w:pPr>
        <w:spacing w:after="200" w:line="276" w:lineRule="auto"/>
        <w:rPr>
          <w:rFonts w:ascii="Times New Roman" w:eastAsiaTheme="minorHAnsi" w:hAnsi="Times New Roman"/>
          <w:b/>
          <w:szCs w:val="22"/>
        </w:rPr>
      </w:pPr>
      <w:r w:rsidRPr="00C80B42">
        <w:rPr>
          <w:rFonts w:ascii="Times New Roman" w:eastAsiaTheme="minorHAnsi" w:hAnsi="Times New Roman"/>
          <w:b/>
          <w:szCs w:val="22"/>
        </w:rPr>
        <w:t>Example</w:t>
      </w:r>
    </w:p>
    <w:tbl>
      <w:tblPr>
        <w:tblStyle w:val="TableGrid1"/>
        <w:tblW w:w="0" w:type="auto"/>
        <w:tblLook w:val="04A0" w:firstRow="1" w:lastRow="0" w:firstColumn="1" w:lastColumn="0" w:noHBand="0" w:noVBand="1"/>
      </w:tblPr>
      <w:tblGrid>
        <w:gridCol w:w="3618"/>
        <w:gridCol w:w="2520"/>
        <w:gridCol w:w="1376"/>
      </w:tblGrid>
      <w:tr w:rsidR="00DE4D8B" w:rsidRPr="00C80B42" w14:paraId="007AB3F7" w14:textId="77777777" w:rsidTr="000D1C62">
        <w:trPr>
          <w:trHeight w:val="390"/>
        </w:trPr>
        <w:tc>
          <w:tcPr>
            <w:tcW w:w="7514" w:type="dxa"/>
            <w:gridSpan w:val="3"/>
            <w:noWrap/>
            <w:hideMark/>
          </w:tcPr>
          <w:p w14:paraId="135A0B93" w14:textId="259C9A51" w:rsidR="00DE4D8B" w:rsidRPr="00C80B42" w:rsidRDefault="00DE4D8B" w:rsidP="00DE4D8B">
            <w:pPr>
              <w:rPr>
                <w:rFonts w:ascii="Times New Roman" w:hAnsi="Times New Roman" w:cs="Times New Roman"/>
                <w:b/>
                <w:szCs w:val="22"/>
              </w:rPr>
            </w:pPr>
            <w:r w:rsidRPr="00C80B42">
              <w:rPr>
                <w:rFonts w:ascii="Times New Roman" w:hAnsi="Times New Roman" w:cs="Times New Roman"/>
                <w:b/>
                <w:szCs w:val="22"/>
              </w:rPr>
              <w:t>National Median Data – NAICS 624000 as of May 201</w:t>
            </w:r>
            <w:r w:rsidR="00FE67C7">
              <w:rPr>
                <w:rFonts w:ascii="Times New Roman" w:hAnsi="Times New Roman" w:cs="Times New Roman"/>
                <w:b/>
                <w:szCs w:val="22"/>
              </w:rPr>
              <w:t>9</w:t>
            </w:r>
            <w:r w:rsidRPr="00C80B42">
              <w:rPr>
                <w:rFonts w:ascii="Times New Roman" w:hAnsi="Times New Roman" w:cs="Times New Roman"/>
                <w:b/>
                <w:szCs w:val="22"/>
              </w:rPr>
              <w:t xml:space="preserve"> (</w:t>
            </w:r>
            <w:hyperlink r:id="rId30" w:history="1">
              <w:r w:rsidR="00FC3EA2">
                <w:rPr>
                  <w:rFonts w:ascii="Times New Roman" w:hAnsi="Times New Roman" w:cs="Times New Roman"/>
                  <w:b/>
                  <w:color w:val="0000FF" w:themeColor="hyperlink"/>
                  <w:szCs w:val="22"/>
                  <w:u w:val="single"/>
                </w:rPr>
                <w:t>OEWS Data</w:t>
              </w:r>
            </w:hyperlink>
            <w:r w:rsidRPr="00C80B42">
              <w:rPr>
                <w:rFonts w:ascii="Times New Roman" w:hAnsi="Times New Roman" w:cs="Times New Roman"/>
                <w:b/>
                <w:szCs w:val="22"/>
              </w:rPr>
              <w:t xml:space="preserve">) </w:t>
            </w:r>
          </w:p>
        </w:tc>
      </w:tr>
      <w:tr w:rsidR="002C1EED" w:rsidRPr="00C80B42" w14:paraId="66365402" w14:textId="77777777" w:rsidTr="00DE4D8B">
        <w:trPr>
          <w:trHeight w:val="555"/>
        </w:trPr>
        <w:tc>
          <w:tcPr>
            <w:tcW w:w="3618" w:type="dxa"/>
            <w:noWrap/>
            <w:hideMark/>
          </w:tcPr>
          <w:p w14:paraId="7E56A8A0" w14:textId="77777777" w:rsidR="002C1EED" w:rsidRPr="00C80B42" w:rsidRDefault="002C1EED" w:rsidP="00DE4D8B">
            <w:pPr>
              <w:rPr>
                <w:rFonts w:ascii="Times New Roman" w:hAnsi="Times New Roman" w:cs="Times New Roman"/>
                <w:b/>
                <w:bCs/>
                <w:szCs w:val="22"/>
              </w:rPr>
            </w:pPr>
            <w:r w:rsidRPr="00C80B42">
              <w:rPr>
                <w:rFonts w:ascii="Times New Roman" w:hAnsi="Times New Roman" w:cs="Times New Roman"/>
                <w:b/>
                <w:bCs/>
                <w:szCs w:val="22"/>
              </w:rPr>
              <w:t>Full Name</w:t>
            </w:r>
          </w:p>
        </w:tc>
        <w:tc>
          <w:tcPr>
            <w:tcW w:w="2520" w:type="dxa"/>
            <w:noWrap/>
            <w:hideMark/>
          </w:tcPr>
          <w:p w14:paraId="75B0F083" w14:textId="3161A1D8" w:rsidR="002C1EED" w:rsidRPr="00C80B42" w:rsidRDefault="002C1EED" w:rsidP="00DE4D8B">
            <w:pPr>
              <w:rPr>
                <w:rFonts w:ascii="Times New Roman" w:hAnsi="Times New Roman" w:cs="Times New Roman"/>
                <w:b/>
                <w:bCs/>
                <w:szCs w:val="22"/>
              </w:rPr>
            </w:pPr>
            <w:r w:rsidRPr="00C80B42">
              <w:rPr>
                <w:rFonts w:ascii="Times New Roman" w:hAnsi="Times New Roman" w:cs="Times New Roman"/>
                <w:b/>
                <w:bCs/>
                <w:szCs w:val="22"/>
              </w:rPr>
              <w:t xml:space="preserve">Annual Median Wage </w:t>
            </w:r>
          </w:p>
        </w:tc>
        <w:tc>
          <w:tcPr>
            <w:tcW w:w="1376" w:type="dxa"/>
            <w:noWrap/>
            <w:hideMark/>
          </w:tcPr>
          <w:p w14:paraId="2007CC53" w14:textId="77777777" w:rsidR="002C1EED" w:rsidRPr="00C80B42" w:rsidRDefault="002C1EED" w:rsidP="00DE4D8B">
            <w:pPr>
              <w:rPr>
                <w:rFonts w:ascii="Times New Roman" w:hAnsi="Times New Roman" w:cs="Times New Roman"/>
                <w:b/>
                <w:bCs/>
                <w:szCs w:val="22"/>
              </w:rPr>
            </w:pPr>
            <w:r w:rsidRPr="00C80B42">
              <w:rPr>
                <w:rFonts w:ascii="Times New Roman" w:hAnsi="Times New Roman" w:cs="Times New Roman"/>
                <w:b/>
                <w:bCs/>
                <w:szCs w:val="22"/>
              </w:rPr>
              <w:t>Category</w:t>
            </w:r>
          </w:p>
        </w:tc>
      </w:tr>
      <w:tr w:rsidR="00DE4D8B" w:rsidRPr="00C80B42" w14:paraId="6C55E18B" w14:textId="77777777" w:rsidTr="000D1C62">
        <w:trPr>
          <w:trHeight w:val="300"/>
        </w:trPr>
        <w:tc>
          <w:tcPr>
            <w:tcW w:w="7514" w:type="dxa"/>
            <w:gridSpan w:val="3"/>
            <w:noWrap/>
          </w:tcPr>
          <w:p w14:paraId="4D41B1FC" w14:textId="77777777" w:rsidR="00DE4D8B" w:rsidRPr="00C80B42" w:rsidRDefault="00DE4D8B" w:rsidP="00DE4D8B">
            <w:pPr>
              <w:jc w:val="center"/>
              <w:rPr>
                <w:rFonts w:ascii="Times New Roman" w:hAnsi="Times New Roman" w:cs="Times New Roman"/>
                <w:b/>
                <w:szCs w:val="22"/>
              </w:rPr>
            </w:pPr>
            <w:r w:rsidRPr="00C80B42">
              <w:rPr>
                <w:rFonts w:ascii="Times New Roman" w:hAnsi="Times New Roman" w:cs="Times New Roman"/>
                <w:b/>
                <w:szCs w:val="22"/>
              </w:rPr>
              <w:t>Program Management</w:t>
            </w:r>
          </w:p>
        </w:tc>
      </w:tr>
      <w:tr w:rsidR="002C1EED" w:rsidRPr="00C80B42" w14:paraId="542DCFB2" w14:textId="77777777" w:rsidTr="00DE4D8B">
        <w:trPr>
          <w:trHeight w:val="300"/>
        </w:trPr>
        <w:tc>
          <w:tcPr>
            <w:tcW w:w="3618" w:type="dxa"/>
            <w:noWrap/>
            <w:hideMark/>
          </w:tcPr>
          <w:p w14:paraId="35BA78E6"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Operations Specialties Managers</w:t>
            </w:r>
          </w:p>
        </w:tc>
        <w:tc>
          <w:tcPr>
            <w:tcW w:w="2520" w:type="dxa"/>
            <w:noWrap/>
            <w:vAlign w:val="center"/>
            <w:hideMark/>
          </w:tcPr>
          <w:p w14:paraId="61642F9B" w14:textId="5F257B83" w:rsidR="002C1EED" w:rsidRPr="00C80B42" w:rsidRDefault="002C1EED" w:rsidP="00DE4D8B">
            <w:pPr>
              <w:jc w:val="center"/>
              <w:rPr>
                <w:rFonts w:ascii="Times New Roman" w:hAnsi="Times New Roman" w:cs="Times New Roman"/>
                <w:szCs w:val="22"/>
              </w:rPr>
            </w:pPr>
            <w:r w:rsidRPr="00C80B42">
              <w:rPr>
                <w:rFonts w:ascii="Times New Roman" w:hAnsi="Times New Roman" w:cs="Times New Roman"/>
                <w:szCs w:val="22"/>
              </w:rPr>
              <w:t xml:space="preserve">$   </w:t>
            </w:r>
            <w:r w:rsidRPr="00FE67C7">
              <w:rPr>
                <w:rFonts w:ascii="Times New Roman" w:hAnsi="Times New Roman" w:cs="Times New Roman"/>
                <w:szCs w:val="22"/>
              </w:rPr>
              <w:t>75,870</w:t>
            </w:r>
          </w:p>
        </w:tc>
        <w:tc>
          <w:tcPr>
            <w:tcW w:w="1376" w:type="dxa"/>
            <w:noWrap/>
            <w:hideMark/>
          </w:tcPr>
          <w:p w14:paraId="5B8338FB"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Executive staff</w:t>
            </w:r>
          </w:p>
        </w:tc>
      </w:tr>
      <w:tr w:rsidR="002C1EED" w:rsidRPr="00C80B42" w14:paraId="14063380" w14:textId="77777777" w:rsidTr="00DE4D8B">
        <w:trPr>
          <w:trHeight w:val="300"/>
        </w:trPr>
        <w:tc>
          <w:tcPr>
            <w:tcW w:w="3618" w:type="dxa"/>
            <w:noWrap/>
            <w:hideMark/>
          </w:tcPr>
          <w:p w14:paraId="7C85C9AF"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Other management Occupations</w:t>
            </w:r>
          </w:p>
        </w:tc>
        <w:tc>
          <w:tcPr>
            <w:tcW w:w="2520" w:type="dxa"/>
            <w:noWrap/>
            <w:vAlign w:val="center"/>
            <w:hideMark/>
          </w:tcPr>
          <w:p w14:paraId="4C6FC8B1" w14:textId="5912C083" w:rsidR="002C1EED" w:rsidRPr="00C80B42" w:rsidRDefault="002C1EED" w:rsidP="00DE4D8B">
            <w:pPr>
              <w:jc w:val="center"/>
              <w:rPr>
                <w:rFonts w:ascii="Times New Roman" w:hAnsi="Times New Roman" w:cs="Times New Roman"/>
                <w:szCs w:val="22"/>
              </w:rPr>
            </w:pPr>
            <w:r w:rsidRPr="00C80B42">
              <w:rPr>
                <w:rFonts w:ascii="Times New Roman" w:hAnsi="Times New Roman" w:cs="Times New Roman"/>
                <w:szCs w:val="22"/>
              </w:rPr>
              <w:t xml:space="preserve">$   </w:t>
            </w:r>
            <w:r w:rsidRPr="004B0CF0">
              <w:rPr>
                <w:rFonts w:ascii="Times New Roman" w:hAnsi="Times New Roman" w:cs="Times New Roman"/>
                <w:szCs w:val="22"/>
              </w:rPr>
              <w:t>69,960</w:t>
            </w:r>
          </w:p>
        </w:tc>
        <w:tc>
          <w:tcPr>
            <w:tcW w:w="1376" w:type="dxa"/>
            <w:noWrap/>
            <w:hideMark/>
          </w:tcPr>
          <w:p w14:paraId="77730EA8"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Managers</w:t>
            </w:r>
          </w:p>
        </w:tc>
      </w:tr>
      <w:tr w:rsidR="00DE4D8B" w:rsidRPr="00C80B42" w14:paraId="0E66A5D1" w14:textId="77777777" w:rsidTr="000D1C62">
        <w:trPr>
          <w:trHeight w:val="300"/>
        </w:trPr>
        <w:tc>
          <w:tcPr>
            <w:tcW w:w="7514" w:type="dxa"/>
            <w:gridSpan w:val="3"/>
            <w:noWrap/>
          </w:tcPr>
          <w:p w14:paraId="4CF281B4" w14:textId="77777777" w:rsidR="00DE4D8B" w:rsidRPr="00C80B42" w:rsidRDefault="00DE4D8B" w:rsidP="00DE4D8B">
            <w:pPr>
              <w:jc w:val="center"/>
              <w:rPr>
                <w:rFonts w:ascii="Times New Roman" w:hAnsi="Times New Roman" w:cs="Times New Roman"/>
                <w:b/>
                <w:szCs w:val="22"/>
              </w:rPr>
            </w:pPr>
            <w:r w:rsidRPr="00C80B42">
              <w:rPr>
                <w:rFonts w:ascii="Times New Roman" w:hAnsi="Times New Roman" w:cs="Times New Roman"/>
                <w:b/>
                <w:szCs w:val="22"/>
              </w:rPr>
              <w:t>Non-Management</w:t>
            </w:r>
          </w:p>
        </w:tc>
      </w:tr>
      <w:tr w:rsidR="002C1EED" w:rsidRPr="00C80B42" w14:paraId="0F6C1BA2" w14:textId="77777777" w:rsidTr="00DE4D8B">
        <w:trPr>
          <w:trHeight w:val="300"/>
        </w:trPr>
        <w:tc>
          <w:tcPr>
            <w:tcW w:w="3618" w:type="dxa"/>
            <w:noWrap/>
            <w:hideMark/>
          </w:tcPr>
          <w:p w14:paraId="12F40B16"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Financial Specialist</w:t>
            </w:r>
          </w:p>
        </w:tc>
        <w:tc>
          <w:tcPr>
            <w:tcW w:w="2520" w:type="dxa"/>
            <w:noWrap/>
            <w:vAlign w:val="center"/>
            <w:hideMark/>
          </w:tcPr>
          <w:p w14:paraId="120E3892" w14:textId="7C9D2A93" w:rsidR="002C1EED" w:rsidRPr="00C80B42" w:rsidRDefault="002C1EED" w:rsidP="00DE4D8B">
            <w:pPr>
              <w:jc w:val="center"/>
              <w:rPr>
                <w:rFonts w:ascii="Times New Roman" w:hAnsi="Times New Roman" w:cs="Times New Roman"/>
                <w:szCs w:val="22"/>
              </w:rPr>
            </w:pPr>
            <w:r w:rsidRPr="00C80B42">
              <w:rPr>
                <w:rFonts w:ascii="Times New Roman" w:hAnsi="Times New Roman" w:cs="Times New Roman"/>
                <w:szCs w:val="22"/>
              </w:rPr>
              <w:t xml:space="preserve">$   </w:t>
            </w:r>
            <w:r w:rsidRPr="004B0CF0">
              <w:rPr>
                <w:rFonts w:ascii="Times New Roman" w:hAnsi="Times New Roman" w:cs="Times New Roman"/>
                <w:szCs w:val="22"/>
              </w:rPr>
              <w:t>58,800</w:t>
            </w:r>
          </w:p>
        </w:tc>
        <w:tc>
          <w:tcPr>
            <w:tcW w:w="1376" w:type="dxa"/>
            <w:noWrap/>
            <w:hideMark/>
          </w:tcPr>
          <w:p w14:paraId="469CFB93"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Finance</w:t>
            </w:r>
          </w:p>
        </w:tc>
      </w:tr>
      <w:tr w:rsidR="002C1EED" w:rsidRPr="00C80B42" w14:paraId="4530402F" w14:textId="77777777" w:rsidTr="00DE4D8B">
        <w:trPr>
          <w:trHeight w:val="300"/>
        </w:trPr>
        <w:tc>
          <w:tcPr>
            <w:tcW w:w="3618" w:type="dxa"/>
            <w:noWrap/>
            <w:hideMark/>
          </w:tcPr>
          <w:p w14:paraId="416CD88A"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Compliance Officers</w:t>
            </w:r>
          </w:p>
        </w:tc>
        <w:tc>
          <w:tcPr>
            <w:tcW w:w="2520" w:type="dxa"/>
            <w:noWrap/>
            <w:vAlign w:val="center"/>
            <w:hideMark/>
          </w:tcPr>
          <w:p w14:paraId="50639BA2" w14:textId="52BAC849" w:rsidR="002C1EED" w:rsidRPr="00C80B42" w:rsidRDefault="002C1EED" w:rsidP="00DE4D8B">
            <w:pPr>
              <w:jc w:val="center"/>
              <w:rPr>
                <w:rFonts w:ascii="Times New Roman" w:hAnsi="Times New Roman" w:cs="Times New Roman"/>
                <w:szCs w:val="22"/>
              </w:rPr>
            </w:pPr>
            <w:r w:rsidRPr="00C80B42">
              <w:rPr>
                <w:rFonts w:ascii="Times New Roman" w:hAnsi="Times New Roman" w:cs="Times New Roman"/>
                <w:szCs w:val="22"/>
              </w:rPr>
              <w:t xml:space="preserve">$   </w:t>
            </w:r>
            <w:r w:rsidRPr="004B0CF0">
              <w:rPr>
                <w:rFonts w:ascii="Times New Roman" w:hAnsi="Times New Roman" w:cs="Times New Roman"/>
                <w:szCs w:val="22"/>
              </w:rPr>
              <w:t>48,820</w:t>
            </w:r>
          </w:p>
        </w:tc>
        <w:tc>
          <w:tcPr>
            <w:tcW w:w="1376" w:type="dxa"/>
            <w:noWrap/>
            <w:hideMark/>
          </w:tcPr>
          <w:p w14:paraId="18566368"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Compliance</w:t>
            </w:r>
          </w:p>
        </w:tc>
      </w:tr>
      <w:tr w:rsidR="002C1EED" w:rsidRPr="00C80B42" w14:paraId="00ADA75B" w14:textId="77777777" w:rsidTr="00DE4D8B">
        <w:trPr>
          <w:trHeight w:val="300"/>
        </w:trPr>
        <w:tc>
          <w:tcPr>
            <w:tcW w:w="3618" w:type="dxa"/>
            <w:noWrap/>
            <w:hideMark/>
          </w:tcPr>
          <w:p w14:paraId="671B15C7"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Office and Administrative Support Occupations</w:t>
            </w:r>
          </w:p>
        </w:tc>
        <w:tc>
          <w:tcPr>
            <w:tcW w:w="2520" w:type="dxa"/>
            <w:noWrap/>
            <w:vAlign w:val="center"/>
            <w:hideMark/>
          </w:tcPr>
          <w:p w14:paraId="6D6BBCAF" w14:textId="576D4744" w:rsidR="002C1EED" w:rsidRPr="00C80B42" w:rsidRDefault="002C1EED" w:rsidP="00DE4D8B">
            <w:pPr>
              <w:jc w:val="center"/>
              <w:rPr>
                <w:rFonts w:ascii="Times New Roman" w:hAnsi="Times New Roman" w:cs="Times New Roman"/>
                <w:szCs w:val="22"/>
              </w:rPr>
            </w:pPr>
            <w:r w:rsidRPr="00C80B42">
              <w:rPr>
                <w:rFonts w:ascii="Times New Roman" w:hAnsi="Times New Roman" w:cs="Times New Roman"/>
                <w:szCs w:val="22"/>
              </w:rPr>
              <w:t xml:space="preserve">$   </w:t>
            </w:r>
            <w:r w:rsidRPr="004B0CF0">
              <w:rPr>
                <w:rFonts w:ascii="Times New Roman" w:hAnsi="Times New Roman" w:cs="Times New Roman"/>
                <w:szCs w:val="22"/>
              </w:rPr>
              <w:t>30,960</w:t>
            </w:r>
          </w:p>
        </w:tc>
        <w:tc>
          <w:tcPr>
            <w:tcW w:w="1376" w:type="dxa"/>
            <w:noWrap/>
            <w:hideMark/>
          </w:tcPr>
          <w:p w14:paraId="59327B36"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General Office</w:t>
            </w:r>
          </w:p>
        </w:tc>
      </w:tr>
      <w:tr w:rsidR="002C1EED" w:rsidRPr="00C80B42" w14:paraId="686DF70A" w14:textId="77777777" w:rsidTr="00DE4D8B">
        <w:trPr>
          <w:trHeight w:val="300"/>
        </w:trPr>
        <w:tc>
          <w:tcPr>
            <w:tcW w:w="3618" w:type="dxa"/>
            <w:noWrap/>
          </w:tcPr>
          <w:p w14:paraId="20F9EE48"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Food Preparation and Service Related Occupations</w:t>
            </w:r>
          </w:p>
        </w:tc>
        <w:tc>
          <w:tcPr>
            <w:tcW w:w="2520" w:type="dxa"/>
            <w:noWrap/>
            <w:vAlign w:val="center"/>
          </w:tcPr>
          <w:p w14:paraId="6AC8A40A" w14:textId="3F764266" w:rsidR="002C1EED" w:rsidRPr="00C80B42" w:rsidRDefault="002C1EED" w:rsidP="00DE4D8B">
            <w:pPr>
              <w:jc w:val="center"/>
              <w:rPr>
                <w:rFonts w:ascii="Times New Roman" w:hAnsi="Times New Roman" w:cs="Times New Roman"/>
                <w:szCs w:val="22"/>
              </w:rPr>
            </w:pPr>
            <w:r w:rsidRPr="00C80B42">
              <w:rPr>
                <w:rFonts w:ascii="Times New Roman" w:hAnsi="Times New Roman" w:cs="Times New Roman"/>
                <w:szCs w:val="22"/>
              </w:rPr>
              <w:t xml:space="preserve">$   </w:t>
            </w:r>
            <w:r w:rsidRPr="004B0CF0">
              <w:rPr>
                <w:rFonts w:ascii="Times New Roman" w:hAnsi="Times New Roman" w:cs="Times New Roman"/>
                <w:szCs w:val="22"/>
              </w:rPr>
              <w:t>25,270</w:t>
            </w:r>
          </w:p>
        </w:tc>
        <w:tc>
          <w:tcPr>
            <w:tcW w:w="1376" w:type="dxa"/>
            <w:noWrap/>
          </w:tcPr>
          <w:p w14:paraId="2E4A0351"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Staff, Ops</w:t>
            </w:r>
          </w:p>
        </w:tc>
      </w:tr>
    </w:tbl>
    <w:p w14:paraId="5DAB38D0" w14:textId="77777777" w:rsidR="00DE4D8B" w:rsidRDefault="00DE4D8B" w:rsidP="00DE4D8B">
      <w:pPr>
        <w:spacing w:after="200" w:line="276" w:lineRule="auto"/>
        <w:rPr>
          <w:rFonts w:ascii="Times New Roman" w:eastAsiaTheme="minorHAnsi" w:hAnsi="Times New Roman"/>
          <w:szCs w:val="22"/>
        </w:rPr>
      </w:pPr>
    </w:p>
    <w:p w14:paraId="0CAF58E9" w14:textId="0D06EC42" w:rsidR="00D33B54" w:rsidRPr="00C80B42" w:rsidRDefault="00D33B54" w:rsidP="00B27EDA">
      <w:pPr>
        <w:rPr>
          <w:rFonts w:ascii="Times New Roman" w:eastAsiaTheme="minorHAnsi" w:hAnsi="Times New Roman"/>
          <w:szCs w:val="22"/>
        </w:rPr>
      </w:pPr>
    </w:p>
    <w:tbl>
      <w:tblPr>
        <w:tblStyle w:val="TableGrid1"/>
        <w:tblpPr w:leftFromText="180" w:rightFromText="180" w:vertAnchor="text" w:horzAnchor="margin" w:tblpXSpec="right" w:tblpY="134"/>
        <w:tblW w:w="0" w:type="auto"/>
        <w:tblLook w:val="04A0" w:firstRow="1" w:lastRow="0" w:firstColumn="1" w:lastColumn="0" w:noHBand="0" w:noVBand="1"/>
      </w:tblPr>
      <w:tblGrid>
        <w:gridCol w:w="1368"/>
        <w:gridCol w:w="1368"/>
        <w:gridCol w:w="1416"/>
        <w:gridCol w:w="1416"/>
      </w:tblGrid>
      <w:tr w:rsidR="00DE4D8B" w:rsidRPr="00C80B42" w14:paraId="1CF91879" w14:textId="77777777" w:rsidTr="00DE4D8B">
        <w:tc>
          <w:tcPr>
            <w:tcW w:w="1368" w:type="dxa"/>
          </w:tcPr>
          <w:p w14:paraId="3DF291DA" w14:textId="77777777" w:rsidR="00DE4D8B" w:rsidRPr="00C80B42" w:rsidRDefault="00DE4D8B" w:rsidP="00DE4D8B">
            <w:pPr>
              <w:rPr>
                <w:rFonts w:ascii="Times New Roman" w:hAnsi="Times New Roman" w:cs="Times New Roman"/>
                <w:b/>
                <w:szCs w:val="22"/>
              </w:rPr>
            </w:pPr>
            <w:r w:rsidRPr="00C80B42">
              <w:rPr>
                <w:rFonts w:ascii="Times New Roman" w:hAnsi="Times New Roman" w:cs="Times New Roman"/>
                <w:b/>
                <w:szCs w:val="22"/>
              </w:rPr>
              <w:t>Percentile</w:t>
            </w:r>
          </w:p>
        </w:tc>
        <w:tc>
          <w:tcPr>
            <w:tcW w:w="1368" w:type="dxa"/>
          </w:tcPr>
          <w:p w14:paraId="1DD21C4F" w14:textId="77777777" w:rsidR="00DE4D8B" w:rsidRPr="00C80B42" w:rsidRDefault="00DE4D8B" w:rsidP="00DE4D8B">
            <w:pPr>
              <w:rPr>
                <w:rFonts w:ascii="Times New Roman" w:hAnsi="Times New Roman" w:cs="Times New Roman"/>
                <w:b/>
                <w:szCs w:val="22"/>
              </w:rPr>
            </w:pPr>
            <w:r w:rsidRPr="00C80B42">
              <w:rPr>
                <w:rFonts w:ascii="Times New Roman" w:hAnsi="Times New Roman" w:cs="Times New Roman"/>
                <w:b/>
                <w:szCs w:val="22"/>
              </w:rPr>
              <w:t>10%</w:t>
            </w:r>
          </w:p>
          <w:p w14:paraId="2094BA73" w14:textId="77777777" w:rsidR="00DE4D8B" w:rsidRPr="00C80B42" w:rsidRDefault="00DE4D8B" w:rsidP="00DE4D8B">
            <w:pPr>
              <w:rPr>
                <w:rFonts w:ascii="Times New Roman" w:hAnsi="Times New Roman" w:cs="Times New Roman"/>
                <w:b/>
                <w:szCs w:val="22"/>
              </w:rPr>
            </w:pPr>
            <w:r w:rsidRPr="00C80B42">
              <w:rPr>
                <w:rFonts w:ascii="Times New Roman" w:hAnsi="Times New Roman" w:cs="Times New Roman"/>
                <w:b/>
                <w:szCs w:val="22"/>
              </w:rPr>
              <w:t>(min)</w:t>
            </w:r>
          </w:p>
        </w:tc>
        <w:tc>
          <w:tcPr>
            <w:tcW w:w="1416" w:type="dxa"/>
          </w:tcPr>
          <w:p w14:paraId="04C186A7" w14:textId="7626BB09" w:rsidR="00DE4D8B" w:rsidRPr="00C80B42" w:rsidRDefault="00DE4D8B" w:rsidP="00DE4D8B">
            <w:pPr>
              <w:rPr>
                <w:rFonts w:ascii="Times New Roman" w:hAnsi="Times New Roman" w:cs="Times New Roman"/>
                <w:b/>
                <w:szCs w:val="22"/>
              </w:rPr>
            </w:pPr>
            <w:r w:rsidRPr="00C80B42">
              <w:rPr>
                <w:rFonts w:ascii="Times New Roman" w:hAnsi="Times New Roman" w:cs="Times New Roman"/>
                <w:b/>
                <w:szCs w:val="22"/>
              </w:rPr>
              <w:t>Median</w:t>
            </w:r>
            <w:r w:rsidR="000461B0">
              <w:rPr>
                <w:rFonts w:ascii="Times New Roman" w:hAnsi="Times New Roman" w:cs="Times New Roman"/>
                <w:b/>
                <w:szCs w:val="22"/>
              </w:rPr>
              <w:t xml:space="preserve"> Wage</w:t>
            </w:r>
          </w:p>
        </w:tc>
        <w:tc>
          <w:tcPr>
            <w:tcW w:w="1416" w:type="dxa"/>
          </w:tcPr>
          <w:p w14:paraId="0F5762FA" w14:textId="77777777" w:rsidR="00DE4D8B" w:rsidRPr="00C80B42" w:rsidRDefault="00DE4D8B" w:rsidP="00DE4D8B">
            <w:pPr>
              <w:rPr>
                <w:rFonts w:ascii="Times New Roman" w:hAnsi="Times New Roman" w:cs="Times New Roman"/>
                <w:b/>
                <w:szCs w:val="22"/>
              </w:rPr>
            </w:pPr>
            <w:r w:rsidRPr="00C80B42">
              <w:rPr>
                <w:rFonts w:ascii="Times New Roman" w:hAnsi="Times New Roman" w:cs="Times New Roman"/>
                <w:b/>
                <w:szCs w:val="22"/>
              </w:rPr>
              <w:t>90%</w:t>
            </w:r>
          </w:p>
          <w:p w14:paraId="267CCE0A" w14:textId="77777777" w:rsidR="00DE4D8B" w:rsidRPr="00C80B42" w:rsidRDefault="00DE4D8B" w:rsidP="00DE4D8B">
            <w:pPr>
              <w:rPr>
                <w:rFonts w:ascii="Times New Roman" w:hAnsi="Times New Roman" w:cs="Times New Roman"/>
                <w:b/>
                <w:szCs w:val="22"/>
              </w:rPr>
            </w:pPr>
            <w:r w:rsidRPr="00C80B42">
              <w:rPr>
                <w:rFonts w:ascii="Times New Roman" w:hAnsi="Times New Roman" w:cs="Times New Roman"/>
                <w:b/>
                <w:szCs w:val="22"/>
              </w:rPr>
              <w:t>(max)</w:t>
            </w:r>
          </w:p>
        </w:tc>
      </w:tr>
      <w:tr w:rsidR="00DE4D8B" w:rsidRPr="00C80B42" w14:paraId="598587BF" w14:textId="77777777" w:rsidTr="00DE4D8B">
        <w:tc>
          <w:tcPr>
            <w:tcW w:w="1368" w:type="dxa"/>
          </w:tcPr>
          <w:p w14:paraId="1B2C8E56" w14:textId="77777777" w:rsidR="00DE4D8B" w:rsidRPr="00C80B42" w:rsidRDefault="00DE4D8B" w:rsidP="00DE4D8B">
            <w:pPr>
              <w:rPr>
                <w:rFonts w:ascii="Times New Roman" w:hAnsi="Times New Roman" w:cs="Times New Roman"/>
                <w:szCs w:val="22"/>
              </w:rPr>
            </w:pPr>
            <w:r w:rsidRPr="00C80B42">
              <w:rPr>
                <w:rFonts w:ascii="Times New Roman" w:hAnsi="Times New Roman" w:cs="Times New Roman"/>
                <w:szCs w:val="22"/>
              </w:rPr>
              <w:t>Annual Wage</w:t>
            </w:r>
          </w:p>
        </w:tc>
        <w:tc>
          <w:tcPr>
            <w:tcW w:w="1368" w:type="dxa"/>
            <w:vAlign w:val="center"/>
          </w:tcPr>
          <w:p w14:paraId="175D2B72" w14:textId="2C29DA81" w:rsidR="00DE4D8B" w:rsidRPr="00C80B42" w:rsidRDefault="00FE67C7" w:rsidP="00AF7568">
            <w:pPr>
              <w:jc w:val="center"/>
              <w:rPr>
                <w:rFonts w:ascii="Times New Roman" w:hAnsi="Times New Roman" w:cs="Times New Roman"/>
                <w:szCs w:val="22"/>
              </w:rPr>
            </w:pPr>
            <w:r w:rsidRPr="00FE67C7">
              <w:rPr>
                <w:rFonts w:ascii="Times New Roman" w:hAnsi="Times New Roman" w:cs="Times New Roman"/>
                <w:szCs w:val="22"/>
              </w:rPr>
              <w:t>$41,194</w:t>
            </w:r>
          </w:p>
        </w:tc>
        <w:tc>
          <w:tcPr>
            <w:tcW w:w="1416" w:type="dxa"/>
            <w:vAlign w:val="center"/>
          </w:tcPr>
          <w:p w14:paraId="6C5882B6" w14:textId="451E6C71" w:rsidR="00DE4D8B" w:rsidRPr="00C80B42" w:rsidRDefault="00FE67C7" w:rsidP="00DE4D8B">
            <w:pPr>
              <w:jc w:val="center"/>
              <w:rPr>
                <w:rFonts w:ascii="Times New Roman" w:hAnsi="Times New Roman" w:cs="Times New Roman"/>
                <w:szCs w:val="22"/>
              </w:rPr>
            </w:pPr>
            <w:r w:rsidRPr="00FE67C7">
              <w:rPr>
                <w:rFonts w:ascii="Times New Roman" w:hAnsi="Times New Roman" w:cs="Times New Roman"/>
                <w:szCs w:val="22"/>
              </w:rPr>
              <w:t>$60,009</w:t>
            </w:r>
          </w:p>
        </w:tc>
        <w:tc>
          <w:tcPr>
            <w:tcW w:w="1416" w:type="dxa"/>
            <w:vAlign w:val="center"/>
          </w:tcPr>
          <w:p w14:paraId="1A9B7934" w14:textId="30EF97CC" w:rsidR="00DE4D8B" w:rsidRPr="00C80B42" w:rsidRDefault="00FE67C7" w:rsidP="00DE4D8B">
            <w:pPr>
              <w:jc w:val="center"/>
              <w:rPr>
                <w:rFonts w:ascii="Times New Roman" w:hAnsi="Times New Roman" w:cs="Times New Roman"/>
                <w:szCs w:val="22"/>
              </w:rPr>
            </w:pPr>
            <w:r w:rsidRPr="00FE67C7">
              <w:rPr>
                <w:rFonts w:ascii="Times New Roman" w:hAnsi="Times New Roman" w:cs="Times New Roman"/>
                <w:szCs w:val="22"/>
              </w:rPr>
              <w:t>$116,600</w:t>
            </w:r>
          </w:p>
        </w:tc>
      </w:tr>
    </w:tbl>
    <w:p w14:paraId="0C8A4283" w14:textId="77777777" w:rsidR="009744C5" w:rsidRDefault="00DE4D8B" w:rsidP="00DE4D8B">
      <w:pPr>
        <w:spacing w:after="200" w:line="276" w:lineRule="auto"/>
        <w:rPr>
          <w:rFonts w:ascii="Times New Roman" w:eastAsiaTheme="minorHAnsi" w:hAnsi="Times New Roman"/>
          <w:szCs w:val="22"/>
        </w:rPr>
      </w:pPr>
      <w:r w:rsidRPr="00C80B42">
        <w:rPr>
          <w:rFonts w:ascii="Times New Roman" w:eastAsiaTheme="minorHAnsi" w:hAnsi="Times New Roman"/>
          <w:szCs w:val="22"/>
        </w:rPr>
        <w:t xml:space="preserve">Many factors can go into why individuals who fulfill the same role can have differences in salary. Factors such as credentials, experience, and size of organization can all </w:t>
      </w:r>
      <w:r w:rsidR="00816A90">
        <w:rPr>
          <w:rFonts w:ascii="Times New Roman" w:eastAsiaTheme="minorHAnsi" w:hAnsi="Times New Roman"/>
          <w:szCs w:val="22"/>
        </w:rPr>
        <w:t>a</w:t>
      </w:r>
      <w:r w:rsidRPr="00C80B42">
        <w:rPr>
          <w:rFonts w:ascii="Times New Roman" w:eastAsiaTheme="minorHAnsi" w:hAnsi="Times New Roman"/>
          <w:szCs w:val="22"/>
        </w:rPr>
        <w:t xml:space="preserve">ffect an individual’s compensation.  </w:t>
      </w:r>
      <w:r w:rsidR="000461B0">
        <w:rPr>
          <w:rFonts w:ascii="Times New Roman" w:eastAsiaTheme="minorHAnsi" w:hAnsi="Times New Roman"/>
          <w:szCs w:val="22"/>
        </w:rPr>
        <w:t>T</w:t>
      </w:r>
      <w:r w:rsidRPr="00C80B42">
        <w:rPr>
          <w:rFonts w:ascii="Times New Roman" w:eastAsiaTheme="minorHAnsi" w:hAnsi="Times New Roman"/>
          <w:szCs w:val="22"/>
        </w:rPr>
        <w:t xml:space="preserve">o account for this disparity, the six position </w:t>
      </w:r>
      <w:r w:rsidR="004A5A06" w:rsidRPr="00C80B42">
        <w:rPr>
          <w:rFonts w:ascii="Times New Roman" w:eastAsiaTheme="minorHAnsi" w:hAnsi="Times New Roman"/>
          <w:szCs w:val="22"/>
        </w:rPr>
        <w:t>categories apply</w:t>
      </w:r>
      <w:r w:rsidRPr="00C80B42">
        <w:rPr>
          <w:rFonts w:ascii="Times New Roman" w:eastAsiaTheme="minorHAnsi" w:hAnsi="Times New Roman"/>
          <w:szCs w:val="22"/>
        </w:rPr>
        <w:t xml:space="preserve"> a Minimum – Maximum based on the OE</w:t>
      </w:r>
      <w:r w:rsidR="005A55DA">
        <w:rPr>
          <w:rFonts w:ascii="Times New Roman" w:eastAsiaTheme="minorHAnsi" w:hAnsi="Times New Roman"/>
          <w:szCs w:val="22"/>
        </w:rPr>
        <w:t>W</w:t>
      </w:r>
      <w:r w:rsidRPr="00C80B42">
        <w:rPr>
          <w:rFonts w:ascii="Times New Roman" w:eastAsiaTheme="minorHAnsi" w:hAnsi="Times New Roman"/>
          <w:szCs w:val="22"/>
        </w:rPr>
        <w:t>S percentile wages.</w:t>
      </w:r>
    </w:p>
    <w:p w14:paraId="38CF8AA7" w14:textId="26EDDE6E" w:rsidR="00047768" w:rsidRPr="009744C5" w:rsidRDefault="009744C5" w:rsidP="009744C5">
      <w:pPr>
        <w:spacing w:after="200" w:line="276" w:lineRule="auto"/>
        <w:jc w:val="right"/>
        <w:rPr>
          <w:rFonts w:ascii="Times New Roman" w:eastAsiaTheme="minorHAnsi" w:hAnsi="Times New Roman"/>
          <w:szCs w:val="22"/>
        </w:rPr>
      </w:pPr>
      <w:r>
        <w:rPr>
          <w:rFonts w:ascii="Times New Roman" w:eastAsiaTheme="minorHAnsi" w:hAnsi="Times New Roman"/>
          <w:noProof/>
          <w:szCs w:val="22"/>
        </w:rPr>
        <w:t>(</w:t>
      </w:r>
      <w:hyperlink r:id="rId31" w:history="1">
        <w:r w:rsidR="00F310C2">
          <w:rPr>
            <w:rStyle w:val="Hyperlink"/>
            <w:rFonts w:ascii="Times New Roman" w:eastAsiaTheme="minorHAnsi" w:hAnsi="Times New Roman"/>
            <w:szCs w:val="22"/>
          </w:rPr>
          <w:t>Bureau of Labor Statistics: W</w:t>
        </w:r>
        <w:r w:rsidR="008562F4" w:rsidRPr="008562F4">
          <w:rPr>
            <w:rStyle w:val="Hyperlink"/>
            <w:rFonts w:ascii="Times New Roman" w:eastAsiaTheme="minorHAnsi" w:hAnsi="Times New Roman"/>
            <w:szCs w:val="22"/>
          </w:rPr>
          <w:t>hat are Percentile Wages, 2011</w:t>
        </w:r>
      </w:hyperlink>
      <w:r>
        <w:rPr>
          <w:rStyle w:val="Hyperlink"/>
          <w:rFonts w:ascii="Times New Roman" w:eastAsiaTheme="minorHAnsi" w:hAnsi="Times New Roman"/>
          <w:color w:val="auto"/>
          <w:szCs w:val="22"/>
          <w:u w:val="none"/>
        </w:rPr>
        <w:t>)</w:t>
      </w:r>
    </w:p>
    <w:p w14:paraId="39BB09F1" w14:textId="77777777" w:rsidR="00DE4D8B" w:rsidRPr="00F310C2" w:rsidRDefault="00DE4D8B" w:rsidP="00DE4D8B">
      <w:pPr>
        <w:numPr>
          <w:ilvl w:val="0"/>
          <w:numId w:val="20"/>
        </w:numPr>
        <w:spacing w:after="200" w:line="276" w:lineRule="auto"/>
        <w:contextualSpacing/>
        <w:rPr>
          <w:rFonts w:ascii="Times New Roman" w:eastAsiaTheme="minorHAnsi" w:hAnsi="Times New Roman"/>
          <w:i/>
          <w:iCs/>
          <w:szCs w:val="22"/>
          <w:u w:val="single"/>
        </w:rPr>
      </w:pPr>
      <w:r w:rsidRPr="00F310C2">
        <w:rPr>
          <w:rFonts w:ascii="Times New Roman" w:eastAsiaTheme="minorHAnsi" w:hAnsi="Times New Roman"/>
          <w:i/>
          <w:iCs/>
          <w:szCs w:val="22"/>
          <w:u w:val="single"/>
        </w:rPr>
        <w:t>Geographic location</w:t>
      </w:r>
    </w:p>
    <w:p w14:paraId="24A92EB2" w14:textId="2212F349" w:rsidR="009744C5" w:rsidRDefault="00DE4D8B" w:rsidP="00DE4D8B">
      <w:pPr>
        <w:spacing w:after="200" w:line="276" w:lineRule="auto"/>
        <w:rPr>
          <w:rFonts w:ascii="Times New Roman" w:eastAsiaTheme="minorHAnsi" w:hAnsi="Times New Roman"/>
          <w:szCs w:val="22"/>
        </w:rPr>
      </w:pPr>
      <w:r w:rsidRPr="00C80B42">
        <w:rPr>
          <w:rFonts w:ascii="Times New Roman" w:eastAsiaTheme="minorHAnsi" w:hAnsi="Times New Roman"/>
          <w:szCs w:val="22"/>
        </w:rPr>
        <w:t xml:space="preserve">Another factor in salary ranges is location. Salaries may differ based on factors such as industry saturation, competition, and cost of living. Because of these differences, the salaries taken from the BLS are defined based on the metropolitan statistical area (MSA). The Texas Workforce Commission pulls these salaries from the BLS and we have compiled these median salaries </w:t>
      </w:r>
      <w:r w:rsidR="00D02206">
        <w:rPr>
          <w:rFonts w:ascii="Times New Roman" w:eastAsiaTheme="minorHAnsi" w:hAnsi="Times New Roman"/>
          <w:szCs w:val="22"/>
        </w:rPr>
        <w:t xml:space="preserve">by </w:t>
      </w:r>
      <w:r w:rsidRPr="00C80B42">
        <w:rPr>
          <w:rFonts w:ascii="Times New Roman" w:eastAsiaTheme="minorHAnsi" w:hAnsi="Times New Roman"/>
          <w:szCs w:val="22"/>
        </w:rPr>
        <w:t xml:space="preserve">categorical roles listed in the appendix. </w:t>
      </w:r>
      <w:r w:rsidR="00AD28B8" w:rsidRPr="00AD28B8">
        <w:rPr>
          <w:rFonts w:ascii="Times New Roman" w:eastAsiaTheme="minorHAnsi" w:hAnsi="Times New Roman"/>
          <w:szCs w:val="22"/>
        </w:rPr>
        <w:t>To account for salary and wage differences across the state, TDA uses three distinct MSAs with the remainder of the state based on the overall Texas salary and wage data.</w:t>
      </w:r>
      <w:r w:rsidRPr="00C80B42">
        <w:rPr>
          <w:rFonts w:ascii="Times New Roman" w:eastAsiaTheme="minorHAnsi" w:hAnsi="Times New Roman"/>
          <w:szCs w:val="22"/>
        </w:rPr>
        <w:t xml:space="preserve"> All salaries are based on the last available year on the TWC website.</w:t>
      </w:r>
    </w:p>
    <w:p w14:paraId="577923AA" w14:textId="5143883D" w:rsidR="00DE4D8B" w:rsidRPr="00C80B42" w:rsidRDefault="00DE4D8B" w:rsidP="009744C5">
      <w:pPr>
        <w:spacing w:after="200" w:line="276" w:lineRule="auto"/>
        <w:jc w:val="right"/>
        <w:rPr>
          <w:rFonts w:ascii="Times New Roman" w:eastAsiaTheme="minorHAnsi" w:hAnsi="Times New Roman"/>
          <w:szCs w:val="22"/>
        </w:rPr>
      </w:pPr>
      <w:r w:rsidRPr="00C80B42">
        <w:rPr>
          <w:rFonts w:ascii="Times New Roman" w:eastAsiaTheme="minorHAnsi" w:hAnsi="Times New Roman"/>
          <w:szCs w:val="22"/>
        </w:rPr>
        <w:t>(</w:t>
      </w:r>
      <w:hyperlink r:id="rId32" w:history="1">
        <w:r w:rsidR="009744C5">
          <w:rPr>
            <w:rFonts w:ascii="Times New Roman" w:eastAsiaTheme="minorHAnsi" w:hAnsi="Times New Roman"/>
            <w:color w:val="0000FF" w:themeColor="hyperlink"/>
            <w:szCs w:val="22"/>
            <w:u w:val="single"/>
          </w:rPr>
          <w:t>T</w:t>
        </w:r>
        <w:r w:rsidR="00F310C2">
          <w:rPr>
            <w:rFonts w:ascii="Times New Roman" w:eastAsiaTheme="minorHAnsi" w:hAnsi="Times New Roman"/>
            <w:color w:val="0000FF" w:themeColor="hyperlink"/>
            <w:szCs w:val="22"/>
            <w:u w:val="single"/>
          </w:rPr>
          <w:t xml:space="preserve">exas </w:t>
        </w:r>
        <w:r w:rsidR="009744C5">
          <w:rPr>
            <w:rFonts w:ascii="Times New Roman" w:eastAsiaTheme="minorHAnsi" w:hAnsi="Times New Roman"/>
            <w:color w:val="0000FF" w:themeColor="hyperlink"/>
            <w:szCs w:val="22"/>
            <w:u w:val="single"/>
          </w:rPr>
          <w:t>W</w:t>
        </w:r>
        <w:r w:rsidR="00F310C2">
          <w:rPr>
            <w:rFonts w:ascii="Times New Roman" w:eastAsiaTheme="minorHAnsi" w:hAnsi="Times New Roman"/>
            <w:color w:val="0000FF" w:themeColor="hyperlink"/>
            <w:szCs w:val="22"/>
            <w:u w:val="single"/>
          </w:rPr>
          <w:t xml:space="preserve">orkforce </w:t>
        </w:r>
        <w:r w:rsidR="009744C5">
          <w:rPr>
            <w:rFonts w:ascii="Times New Roman" w:eastAsiaTheme="minorHAnsi" w:hAnsi="Times New Roman"/>
            <w:color w:val="0000FF" w:themeColor="hyperlink"/>
            <w:szCs w:val="22"/>
            <w:u w:val="single"/>
          </w:rPr>
          <w:t>C</w:t>
        </w:r>
        <w:r w:rsidR="00F310C2">
          <w:rPr>
            <w:rFonts w:ascii="Times New Roman" w:eastAsiaTheme="minorHAnsi" w:hAnsi="Times New Roman"/>
            <w:color w:val="0000FF" w:themeColor="hyperlink"/>
            <w:szCs w:val="22"/>
            <w:u w:val="single"/>
          </w:rPr>
          <w:t>ommission:</w:t>
        </w:r>
        <w:r w:rsidR="009744C5">
          <w:rPr>
            <w:rFonts w:ascii="Times New Roman" w:eastAsiaTheme="minorHAnsi" w:hAnsi="Times New Roman"/>
            <w:color w:val="0000FF" w:themeColor="hyperlink"/>
            <w:szCs w:val="22"/>
            <w:u w:val="single"/>
          </w:rPr>
          <w:t xml:space="preserve"> Wage by Profession, 2023</w:t>
        </w:r>
      </w:hyperlink>
      <w:r w:rsidR="00D02206">
        <w:rPr>
          <w:rFonts w:ascii="Times New Roman" w:eastAsiaTheme="minorHAnsi" w:hAnsi="Times New Roman"/>
          <w:szCs w:val="22"/>
        </w:rPr>
        <w:t>)</w:t>
      </w:r>
    </w:p>
    <w:p w14:paraId="0A003C34" w14:textId="1435B762" w:rsidR="00662252" w:rsidRPr="00662252" w:rsidRDefault="004B6D22" w:rsidP="00091845">
      <w:pPr>
        <w:pStyle w:val="Heading2"/>
        <w:rPr>
          <w:rFonts w:eastAsiaTheme="minorHAnsi"/>
        </w:rPr>
      </w:pPr>
      <w:bookmarkStart w:id="21" w:name="_TABLE_3_-"/>
      <w:bookmarkEnd w:id="21"/>
      <w:r>
        <w:rPr>
          <w:rFonts w:eastAsiaTheme="minorHAnsi"/>
        </w:rPr>
        <w:lastRenderedPageBreak/>
        <w:t xml:space="preserve">TABLE 3 - </w:t>
      </w:r>
      <w:r w:rsidR="002559CC" w:rsidRPr="00C80B42">
        <w:rPr>
          <w:rFonts w:eastAsiaTheme="minorHAnsi"/>
        </w:rPr>
        <w:t>Employer Cost for Employee Compensation</w:t>
      </w:r>
    </w:p>
    <w:p w14:paraId="728E363B" w14:textId="77777777" w:rsidR="002559CC" w:rsidRPr="00C80B42" w:rsidRDefault="002559CC" w:rsidP="002559CC">
      <w:pPr>
        <w:rPr>
          <w:rFonts w:ascii="Times New Roman" w:eastAsiaTheme="minorHAnsi" w:hAnsi="Times New Roman"/>
        </w:rPr>
      </w:pPr>
    </w:p>
    <w:p w14:paraId="1E33FB95" w14:textId="77777777" w:rsidR="00662252" w:rsidRDefault="00662252" w:rsidP="002559CC">
      <w:pPr>
        <w:rPr>
          <w:rFonts w:ascii="Times New Roman" w:eastAsiaTheme="minorHAnsi" w:hAnsi="Times New Roman"/>
        </w:rPr>
      </w:pPr>
    </w:p>
    <w:tbl>
      <w:tblPr>
        <w:tblStyle w:val="TableGrid"/>
        <w:tblW w:w="0" w:type="auto"/>
        <w:jc w:val="center"/>
        <w:tblLook w:val="04A0" w:firstRow="1" w:lastRow="0" w:firstColumn="1" w:lastColumn="0" w:noHBand="0" w:noVBand="1"/>
      </w:tblPr>
      <w:tblGrid>
        <w:gridCol w:w="2250"/>
        <w:gridCol w:w="1260"/>
      </w:tblGrid>
      <w:tr w:rsidR="004B6D22" w:rsidRPr="00F310C2" w14:paraId="6331B45B" w14:textId="77777777" w:rsidTr="00F310C2">
        <w:trPr>
          <w:jc w:val="center"/>
        </w:trPr>
        <w:tc>
          <w:tcPr>
            <w:tcW w:w="2250" w:type="dxa"/>
            <w:shd w:val="clear" w:color="auto" w:fill="DAEEF3" w:themeFill="accent5" w:themeFillTint="33"/>
          </w:tcPr>
          <w:p w14:paraId="1BEA5B37" w14:textId="439E9993" w:rsidR="004B6D22" w:rsidRPr="00F310C2" w:rsidRDefault="004B6D22" w:rsidP="004B6D22">
            <w:pPr>
              <w:jc w:val="center"/>
              <w:rPr>
                <w:rFonts w:ascii="Times New Roman" w:eastAsiaTheme="minorHAnsi" w:hAnsi="Times New Roman"/>
                <w:b/>
                <w:bCs/>
              </w:rPr>
            </w:pPr>
            <w:r w:rsidRPr="00F310C2">
              <w:rPr>
                <w:rFonts w:ascii="Times New Roman" w:eastAsiaTheme="minorHAnsi" w:hAnsi="Times New Roman"/>
                <w:b/>
                <w:bCs/>
              </w:rPr>
              <w:t>Compensation Component</w:t>
            </w:r>
          </w:p>
        </w:tc>
        <w:tc>
          <w:tcPr>
            <w:tcW w:w="1260" w:type="dxa"/>
            <w:shd w:val="clear" w:color="auto" w:fill="DAEEF3" w:themeFill="accent5" w:themeFillTint="33"/>
          </w:tcPr>
          <w:p w14:paraId="08BA03D5" w14:textId="66293964" w:rsidR="004B6D22" w:rsidRPr="00F310C2" w:rsidRDefault="004B6D22" w:rsidP="004B6D22">
            <w:pPr>
              <w:jc w:val="center"/>
              <w:rPr>
                <w:rFonts w:ascii="Times New Roman" w:eastAsiaTheme="minorHAnsi" w:hAnsi="Times New Roman"/>
                <w:b/>
                <w:bCs/>
              </w:rPr>
            </w:pPr>
            <w:r w:rsidRPr="00F310C2">
              <w:rPr>
                <w:rFonts w:ascii="Times New Roman" w:eastAsiaTheme="minorHAnsi" w:hAnsi="Times New Roman"/>
                <w:b/>
                <w:bCs/>
              </w:rPr>
              <w:t>Private Industry</w:t>
            </w:r>
          </w:p>
        </w:tc>
      </w:tr>
      <w:tr w:rsidR="004B6D22" w:rsidRPr="00F310C2" w14:paraId="01C39CD4" w14:textId="77777777" w:rsidTr="00F310C2">
        <w:trPr>
          <w:jc w:val="center"/>
        </w:trPr>
        <w:tc>
          <w:tcPr>
            <w:tcW w:w="2250" w:type="dxa"/>
          </w:tcPr>
          <w:p w14:paraId="04E0E6D2" w14:textId="29DC7A6F" w:rsidR="004B6D22" w:rsidRPr="00F310C2" w:rsidRDefault="004B6D22" w:rsidP="002559CC">
            <w:pPr>
              <w:rPr>
                <w:rFonts w:ascii="Times New Roman" w:eastAsiaTheme="minorHAnsi" w:hAnsi="Times New Roman"/>
              </w:rPr>
            </w:pPr>
            <w:r w:rsidRPr="00F310C2">
              <w:rPr>
                <w:rFonts w:ascii="Times New Roman" w:eastAsiaTheme="minorHAnsi" w:hAnsi="Times New Roman"/>
              </w:rPr>
              <w:t>Wages and Salaries</w:t>
            </w:r>
          </w:p>
        </w:tc>
        <w:tc>
          <w:tcPr>
            <w:tcW w:w="1260" w:type="dxa"/>
          </w:tcPr>
          <w:p w14:paraId="4303BF03" w14:textId="7DD1B3F1" w:rsidR="004B6D22" w:rsidRPr="00F310C2" w:rsidRDefault="004B6D22" w:rsidP="002559CC">
            <w:pPr>
              <w:rPr>
                <w:rFonts w:ascii="Times New Roman" w:eastAsiaTheme="minorHAnsi" w:hAnsi="Times New Roman"/>
                <w:b/>
                <w:bCs/>
              </w:rPr>
            </w:pPr>
            <w:r w:rsidRPr="00F310C2">
              <w:rPr>
                <w:rFonts w:ascii="Times New Roman" w:eastAsiaTheme="minorHAnsi" w:hAnsi="Times New Roman"/>
                <w:b/>
                <w:bCs/>
              </w:rPr>
              <w:t>70.7%</w:t>
            </w:r>
          </w:p>
        </w:tc>
      </w:tr>
      <w:tr w:rsidR="004B6D22" w:rsidRPr="00F310C2" w14:paraId="2097CE8C" w14:textId="77777777" w:rsidTr="00F310C2">
        <w:trPr>
          <w:jc w:val="center"/>
        </w:trPr>
        <w:tc>
          <w:tcPr>
            <w:tcW w:w="2250" w:type="dxa"/>
          </w:tcPr>
          <w:p w14:paraId="4864101C" w14:textId="22BB5E0F" w:rsidR="004B6D22" w:rsidRPr="00F310C2" w:rsidRDefault="004B6D22" w:rsidP="002559CC">
            <w:pPr>
              <w:rPr>
                <w:rFonts w:ascii="Times New Roman" w:eastAsiaTheme="minorHAnsi" w:hAnsi="Times New Roman"/>
              </w:rPr>
            </w:pPr>
            <w:r w:rsidRPr="00F310C2">
              <w:rPr>
                <w:rFonts w:ascii="Times New Roman" w:eastAsiaTheme="minorHAnsi" w:hAnsi="Times New Roman"/>
              </w:rPr>
              <w:t>Benefits</w:t>
            </w:r>
          </w:p>
        </w:tc>
        <w:tc>
          <w:tcPr>
            <w:tcW w:w="1260" w:type="dxa"/>
          </w:tcPr>
          <w:p w14:paraId="41CAEAA0" w14:textId="155EC77F" w:rsidR="004B6D22" w:rsidRPr="00F310C2" w:rsidRDefault="004B6D22" w:rsidP="002559CC">
            <w:pPr>
              <w:rPr>
                <w:rFonts w:ascii="Times New Roman" w:eastAsiaTheme="minorHAnsi" w:hAnsi="Times New Roman"/>
                <w:b/>
                <w:bCs/>
              </w:rPr>
            </w:pPr>
            <w:r w:rsidRPr="00F310C2">
              <w:rPr>
                <w:rFonts w:ascii="Times New Roman" w:eastAsiaTheme="minorHAnsi" w:hAnsi="Times New Roman"/>
                <w:b/>
                <w:bCs/>
              </w:rPr>
              <w:t>29.3%</w:t>
            </w:r>
          </w:p>
        </w:tc>
      </w:tr>
    </w:tbl>
    <w:p w14:paraId="152F0DEC" w14:textId="77777777" w:rsidR="004B6D22" w:rsidRPr="00F310C2" w:rsidRDefault="004B6D22" w:rsidP="002559CC">
      <w:pPr>
        <w:rPr>
          <w:rFonts w:ascii="Times New Roman" w:eastAsiaTheme="minorHAnsi" w:hAnsi="Times New Roman"/>
        </w:rPr>
      </w:pPr>
    </w:p>
    <w:p w14:paraId="5B56D356" w14:textId="4C67B078" w:rsidR="002559CC" w:rsidRDefault="004B6D22" w:rsidP="004B6D22">
      <w:pPr>
        <w:jc w:val="right"/>
        <w:rPr>
          <w:rFonts w:ascii="Times New Roman" w:hAnsi="Times New Roman"/>
        </w:rPr>
      </w:pPr>
      <w:r w:rsidRPr="00F310C2">
        <w:rPr>
          <w:rFonts w:ascii="Times New Roman" w:hAnsi="Times New Roman"/>
        </w:rPr>
        <w:t>(</w:t>
      </w:r>
      <w:hyperlink r:id="rId33" w:history="1">
        <w:r w:rsidRPr="00F310C2">
          <w:rPr>
            <w:rStyle w:val="Hyperlink"/>
            <w:rFonts w:ascii="Times New Roman" w:hAnsi="Times New Roman"/>
          </w:rPr>
          <w:t>Bureau of Labor Statistics: Compensation split for private industry workers, December 2023</w:t>
        </w:r>
      </w:hyperlink>
      <w:r w:rsidRPr="00F310C2">
        <w:rPr>
          <w:rFonts w:ascii="Times New Roman" w:hAnsi="Times New Roman"/>
        </w:rPr>
        <w:t>)</w:t>
      </w:r>
      <w:r w:rsidR="002559CC" w:rsidRPr="00C80B42">
        <w:rPr>
          <w:rFonts w:ascii="Times New Roman" w:hAnsi="Times New Roman"/>
        </w:rPr>
        <w:br w:type="page"/>
      </w:r>
    </w:p>
    <w:p w14:paraId="52B2EB03" w14:textId="29949BBE" w:rsidR="00D36492" w:rsidRPr="0032568D" w:rsidRDefault="00D36492" w:rsidP="00091845">
      <w:pPr>
        <w:pStyle w:val="Heading2"/>
      </w:pPr>
      <w:r>
        <w:lastRenderedPageBreak/>
        <w:t xml:space="preserve">CACFP </w:t>
      </w:r>
      <w:r w:rsidR="00F10DA9">
        <w:t>Salary and Wage</w:t>
      </w:r>
      <w:r w:rsidR="00AC45A9">
        <w:t xml:space="preserve"> </w:t>
      </w:r>
      <w:r w:rsidR="00F10DA9" w:rsidRPr="00091845">
        <w:t>Tables</w:t>
      </w:r>
    </w:p>
    <w:p w14:paraId="34EEADE1" w14:textId="77777777" w:rsidR="00D36492" w:rsidRDefault="00D36492" w:rsidP="00D36492">
      <w:pPr>
        <w:spacing w:line="276" w:lineRule="auto"/>
        <w:rPr>
          <w:rFonts w:ascii="Times New Roman" w:hAnsi="Times New Roman"/>
          <w:color w:val="000000"/>
        </w:rPr>
      </w:pPr>
    </w:p>
    <w:p w14:paraId="39E101E6" w14:textId="20C58051" w:rsidR="00DE4D8B" w:rsidRDefault="00D36492" w:rsidP="00DD7DDF">
      <w:pPr>
        <w:spacing w:line="276" w:lineRule="auto"/>
        <w:rPr>
          <w:rFonts w:ascii="Times New Roman" w:hAnsi="Times New Roman"/>
          <w:color w:val="000000"/>
        </w:rPr>
      </w:pPr>
      <w:r w:rsidRPr="00C80B42">
        <w:rPr>
          <w:rFonts w:ascii="Times New Roman" w:hAnsi="Times New Roman"/>
          <w:color w:val="000000"/>
        </w:rPr>
        <w:t xml:space="preserve">In TDA’s efforts to be good stewards of the financial and property resources entrusted to us for the administration of the federal food and nutrition programs, </w:t>
      </w:r>
      <w:r>
        <w:rPr>
          <w:rFonts w:ascii="Times New Roman" w:hAnsi="Times New Roman"/>
          <w:color w:val="000000"/>
        </w:rPr>
        <w:t xml:space="preserve">TDA has employed the following ranges for </w:t>
      </w:r>
      <w:r w:rsidR="0002194A">
        <w:rPr>
          <w:rFonts w:ascii="Times New Roman" w:hAnsi="Times New Roman"/>
          <w:color w:val="000000"/>
        </w:rPr>
        <w:t>s</w:t>
      </w:r>
      <w:r w:rsidR="00F10DA9">
        <w:rPr>
          <w:rFonts w:ascii="Times New Roman" w:hAnsi="Times New Roman"/>
          <w:color w:val="000000"/>
        </w:rPr>
        <w:t xml:space="preserve">alary and </w:t>
      </w:r>
      <w:r w:rsidR="0002194A">
        <w:rPr>
          <w:rFonts w:ascii="Times New Roman" w:hAnsi="Times New Roman"/>
          <w:color w:val="000000"/>
        </w:rPr>
        <w:t>w</w:t>
      </w:r>
      <w:r w:rsidR="00F10DA9">
        <w:rPr>
          <w:rFonts w:ascii="Times New Roman" w:hAnsi="Times New Roman"/>
          <w:color w:val="000000"/>
        </w:rPr>
        <w:t>age</w:t>
      </w:r>
      <w:r w:rsidR="00AC45A9">
        <w:rPr>
          <w:rFonts w:ascii="Times New Roman" w:hAnsi="Times New Roman"/>
          <w:color w:val="000000"/>
        </w:rPr>
        <w:t xml:space="preserve"> </w:t>
      </w:r>
      <w:r w:rsidR="0002194A">
        <w:rPr>
          <w:rFonts w:ascii="Times New Roman" w:hAnsi="Times New Roman"/>
          <w:color w:val="000000"/>
        </w:rPr>
        <w:t>i</w:t>
      </w:r>
      <w:r w:rsidR="00AC45A9">
        <w:rPr>
          <w:rFonts w:ascii="Times New Roman" w:hAnsi="Times New Roman"/>
          <w:color w:val="000000"/>
        </w:rPr>
        <w:t>ncome</w:t>
      </w:r>
      <w:r>
        <w:rPr>
          <w:rFonts w:ascii="Times New Roman" w:hAnsi="Times New Roman"/>
          <w:color w:val="000000"/>
        </w:rPr>
        <w:t xml:space="preserve">. </w:t>
      </w:r>
      <w:r w:rsidRPr="00C80B42">
        <w:rPr>
          <w:rFonts w:ascii="Times New Roman" w:hAnsi="Times New Roman"/>
          <w:color w:val="000000"/>
        </w:rPr>
        <w:t>Key</w:t>
      </w:r>
      <w:r w:rsidR="00444742">
        <w:rPr>
          <w:rFonts w:ascii="Times New Roman" w:hAnsi="Times New Roman"/>
          <w:color w:val="000000"/>
        </w:rPr>
        <w:t xml:space="preserve"> to ensuring that all of Texas’</w:t>
      </w:r>
      <w:r w:rsidRPr="00C80B42">
        <w:rPr>
          <w:rFonts w:ascii="Times New Roman" w:hAnsi="Times New Roman"/>
          <w:color w:val="000000"/>
        </w:rPr>
        <w:t xml:space="preserve"> children have access to safe, </w:t>
      </w:r>
      <w:r w:rsidR="000461B0" w:rsidRPr="00C80B42">
        <w:rPr>
          <w:rFonts w:ascii="Times New Roman" w:hAnsi="Times New Roman"/>
          <w:color w:val="000000"/>
        </w:rPr>
        <w:t>nutritious,</w:t>
      </w:r>
      <w:r w:rsidRPr="00C80B42">
        <w:rPr>
          <w:rFonts w:ascii="Times New Roman" w:hAnsi="Times New Roman"/>
          <w:color w:val="000000"/>
        </w:rPr>
        <w:t xml:space="preserve"> and balanced meals, we must all endeavor to be responsible in our cost allocation as it pertains to our programs.</w:t>
      </w:r>
    </w:p>
    <w:p w14:paraId="2FF791A8" w14:textId="77777777" w:rsidR="00DD7DDF" w:rsidRDefault="00DD7DDF" w:rsidP="00DD7DDF">
      <w:pPr>
        <w:spacing w:line="276" w:lineRule="auto"/>
        <w:rPr>
          <w:rFonts w:ascii="Times New Roman" w:hAnsi="Times New Roman"/>
          <w:color w:val="000000"/>
        </w:rPr>
      </w:pPr>
    </w:p>
    <w:p w14:paraId="3A1411E9" w14:textId="2EFFE9FE" w:rsidR="00DD7DDF" w:rsidRDefault="00DD7DDF" w:rsidP="00DD7DDF">
      <w:pPr>
        <w:spacing w:line="276" w:lineRule="auto"/>
      </w:pPr>
      <w:r>
        <w:rPr>
          <w:noProof/>
        </w:rPr>
        <w:drawing>
          <wp:inline distT="0" distB="0" distL="0" distR="0" wp14:anchorId="2AC080A7" wp14:editId="453A7EBF">
            <wp:extent cx="6850380" cy="2301240"/>
            <wp:effectExtent l="0" t="0" r="7620" b="3810"/>
            <wp:docPr id="351535635"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35635" name="Picture 2" descr="A screenshot of a computer scree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0380" cy="2301240"/>
                    </a:xfrm>
                    <a:prstGeom prst="rect">
                      <a:avLst/>
                    </a:prstGeom>
                    <a:noFill/>
                    <a:ln>
                      <a:noFill/>
                    </a:ln>
                  </pic:spPr>
                </pic:pic>
              </a:graphicData>
            </a:graphic>
          </wp:inline>
        </w:drawing>
      </w:r>
    </w:p>
    <w:p w14:paraId="1622C4E6" w14:textId="42C2BFC9" w:rsidR="00117C6E" w:rsidRPr="00F310C2" w:rsidRDefault="00117C6E" w:rsidP="00117C6E">
      <w:pPr>
        <w:spacing w:line="276" w:lineRule="auto"/>
        <w:jc w:val="right"/>
        <w:rPr>
          <w:rFonts w:ascii="Times New Roman" w:hAnsi="Times New Roman"/>
        </w:rPr>
      </w:pPr>
      <w:r w:rsidRPr="00F310C2">
        <w:rPr>
          <w:rFonts w:ascii="Times New Roman" w:hAnsi="Times New Roman"/>
        </w:rPr>
        <w:t>(</w:t>
      </w:r>
      <w:hyperlink r:id="rId34" w:history="1">
        <w:r w:rsidRPr="00F310C2">
          <w:rPr>
            <w:rStyle w:val="Hyperlink"/>
            <w:rFonts w:ascii="Times New Roman" w:hAnsi="Times New Roman"/>
          </w:rPr>
          <w:t>Texas Workforce Commission: Occupational Employment Statistics, 2023</w:t>
        </w:r>
      </w:hyperlink>
      <w:r w:rsidRPr="00F310C2">
        <w:rPr>
          <w:rFonts w:ascii="Times New Roman" w:hAnsi="Times New Roman"/>
        </w:rPr>
        <w:t>)</w:t>
      </w:r>
    </w:p>
    <w:p w14:paraId="785A7401" w14:textId="41215368" w:rsidR="00DD7DDF" w:rsidRPr="00F310C2" w:rsidRDefault="00DD7DDF" w:rsidP="00DD7DDF">
      <w:pPr>
        <w:rPr>
          <w:rFonts w:ascii="Times New Roman" w:hAnsi="Times New Roman"/>
        </w:rPr>
      </w:pPr>
      <w:r w:rsidRPr="00F310C2">
        <w:rPr>
          <w:rFonts w:ascii="Times New Roman" w:hAnsi="Times New Roman"/>
        </w:rPr>
        <w:br w:type="page"/>
      </w:r>
    </w:p>
    <w:bookmarkStart w:id="22" w:name="_ADDITIONAL_RESOURCES" w:displacedByCustomXml="next"/>
    <w:bookmarkEnd w:id="22" w:displacedByCustomXml="next"/>
    <w:sdt>
      <w:sdtPr>
        <w:rPr>
          <w:rFonts w:ascii="Times New Roman" w:eastAsia="MS Mincho" w:hAnsi="Times New Roman" w:cs="Times New Roman"/>
          <w:b w:val="0"/>
          <w:bCs w:val="0"/>
          <w:color w:val="auto"/>
          <w:sz w:val="24"/>
          <w:szCs w:val="24"/>
        </w:rPr>
        <w:id w:val="-1761053725"/>
        <w:docPartObj>
          <w:docPartGallery w:val="Bibliographies"/>
          <w:docPartUnique/>
        </w:docPartObj>
      </w:sdtPr>
      <w:sdtEndPr/>
      <w:sdtContent>
        <w:bookmarkStart w:id="23" w:name="Additional" w:displacedByCustomXml="prev"/>
        <w:p w14:paraId="4F714D99" w14:textId="2C7D8F11" w:rsidR="00574AB5" w:rsidRPr="003B4436" w:rsidRDefault="00726B03" w:rsidP="00091845">
          <w:pPr>
            <w:pStyle w:val="Heading1"/>
            <w:rPr>
              <w:rFonts w:ascii="Times New Roman" w:hAnsi="Times New Roman"/>
            </w:rPr>
          </w:pPr>
          <w:r>
            <w:t>ADD</w:t>
          </w:r>
          <w:r w:rsidRPr="00C80B42">
            <w:t>ITIO</w:t>
          </w:r>
          <w:r>
            <w:t>NAL RESOURCES</w:t>
          </w:r>
          <w:bookmarkEnd w:id="23"/>
          <w:r>
            <w:br/>
          </w:r>
        </w:p>
        <w:p w14:paraId="6B93D9D5" w14:textId="61CB7AF6" w:rsidR="00A60FD0" w:rsidRDefault="00A60FD0" w:rsidP="002A7BE4">
          <w:pPr>
            <w:pStyle w:val="Bibliography"/>
            <w:ind w:left="720" w:hanging="720"/>
            <w:rPr>
              <w:rFonts w:ascii="Times New Roman" w:hAnsi="Times New Roman"/>
              <w:noProof/>
            </w:rPr>
          </w:pPr>
          <w:r>
            <w:rPr>
              <w:rFonts w:ascii="Times New Roman" w:hAnsi="Times New Roman"/>
              <w:noProof/>
            </w:rPr>
            <w:t xml:space="preserve">Dictionary.com. </w:t>
          </w:r>
          <w:r w:rsidRPr="003B4436">
            <w:rPr>
              <w:rFonts w:ascii="Times New Roman" w:hAnsi="Times New Roman"/>
              <w:i/>
              <w:iCs/>
              <w:noProof/>
            </w:rPr>
            <w:t>Career</w:t>
          </w:r>
          <w:r w:rsidRPr="003B4436">
            <w:rPr>
              <w:rFonts w:ascii="Times New Roman" w:hAnsi="Times New Roman"/>
              <w:noProof/>
            </w:rPr>
            <w:t xml:space="preserve">. (n.d.). </w:t>
          </w:r>
          <w:r w:rsidRPr="00A60FD0">
            <w:rPr>
              <w:rFonts w:ascii="Times New Roman" w:hAnsi="Times New Roman"/>
              <w:noProof/>
            </w:rPr>
            <w:t>http://www.dictionary.com/browse/career</w:t>
          </w:r>
          <w:r>
            <w:rPr>
              <w:rFonts w:ascii="Times New Roman" w:hAnsi="Times New Roman"/>
              <w:noProof/>
            </w:rPr>
            <w:t>. Accessed June 12, 2024.</w:t>
          </w:r>
        </w:p>
        <w:p w14:paraId="3374431B" w14:textId="6EB4F3A5" w:rsidR="00A60FD0" w:rsidRDefault="00A60FD0" w:rsidP="00A60FD0">
          <w:pPr>
            <w:pStyle w:val="Bibliography"/>
            <w:ind w:left="720" w:hanging="720"/>
            <w:rPr>
              <w:rFonts w:ascii="Times New Roman" w:hAnsi="Times New Roman"/>
              <w:noProof/>
            </w:rPr>
          </w:pPr>
          <w:r w:rsidRPr="003B4436">
            <w:rPr>
              <w:rFonts w:ascii="Times New Roman" w:hAnsi="Times New Roman"/>
              <w:noProof/>
            </w:rPr>
            <w:t>T</w:t>
          </w:r>
          <w:r>
            <w:rPr>
              <w:rFonts w:ascii="Times New Roman" w:hAnsi="Times New Roman"/>
              <w:noProof/>
            </w:rPr>
            <w:t xml:space="preserve">exas </w:t>
          </w:r>
          <w:r w:rsidRPr="003B4436">
            <w:rPr>
              <w:rFonts w:ascii="Times New Roman" w:hAnsi="Times New Roman"/>
              <w:noProof/>
            </w:rPr>
            <w:t>D</w:t>
          </w:r>
          <w:r>
            <w:rPr>
              <w:rFonts w:ascii="Times New Roman" w:hAnsi="Times New Roman"/>
              <w:noProof/>
            </w:rPr>
            <w:t>epartment of Agriculture,</w:t>
          </w:r>
          <w:r w:rsidRPr="003B4436">
            <w:rPr>
              <w:rFonts w:ascii="Times New Roman" w:hAnsi="Times New Roman"/>
              <w:noProof/>
            </w:rPr>
            <w:t xml:space="preserve"> F</w:t>
          </w:r>
          <w:r>
            <w:rPr>
              <w:rFonts w:ascii="Times New Roman" w:hAnsi="Times New Roman"/>
              <w:noProof/>
            </w:rPr>
            <w:t xml:space="preserve">ood </w:t>
          </w:r>
          <w:r w:rsidRPr="003B4436">
            <w:rPr>
              <w:rFonts w:ascii="Times New Roman" w:hAnsi="Times New Roman"/>
              <w:noProof/>
            </w:rPr>
            <w:t>&amp;</w:t>
          </w:r>
          <w:r>
            <w:rPr>
              <w:rFonts w:ascii="Times New Roman" w:hAnsi="Times New Roman"/>
              <w:noProof/>
            </w:rPr>
            <w:t xml:space="preserve"> Nutrition</w:t>
          </w:r>
          <w:r w:rsidRPr="003B4436">
            <w:rPr>
              <w:rFonts w:ascii="Times New Roman" w:hAnsi="Times New Roman"/>
              <w:noProof/>
            </w:rPr>
            <w:t xml:space="preserve">. </w:t>
          </w:r>
          <w:r w:rsidRPr="003B4436">
            <w:rPr>
              <w:rFonts w:ascii="Times New Roman" w:hAnsi="Times New Roman"/>
              <w:i/>
              <w:iCs/>
              <w:noProof/>
            </w:rPr>
            <w:t>Program Statistics</w:t>
          </w:r>
          <w:r w:rsidRPr="003B4436">
            <w:rPr>
              <w:rFonts w:ascii="Times New Roman" w:hAnsi="Times New Roman"/>
              <w:noProof/>
            </w:rPr>
            <w:t xml:space="preserve">. </w:t>
          </w:r>
          <w:r>
            <w:rPr>
              <w:rFonts w:ascii="Times New Roman" w:hAnsi="Times New Roman"/>
              <w:noProof/>
            </w:rPr>
            <w:t xml:space="preserve">n.d. </w:t>
          </w:r>
          <w:r w:rsidRPr="00A60FD0">
            <w:rPr>
              <w:rFonts w:ascii="Times New Roman" w:hAnsi="Times New Roman"/>
              <w:noProof/>
            </w:rPr>
            <w:t>https://squaremeals.org/FandNResources/ProgramStatistics.aspx</w:t>
          </w:r>
          <w:r>
            <w:rPr>
              <w:rFonts w:ascii="Times New Roman" w:hAnsi="Times New Roman"/>
              <w:noProof/>
            </w:rPr>
            <w:t>. Accessed June 12, 2024.</w:t>
          </w:r>
        </w:p>
        <w:p w14:paraId="0E3F3E39" w14:textId="00F95848" w:rsidR="00A60FD0" w:rsidRPr="003B4436" w:rsidRDefault="00A60FD0" w:rsidP="00A60FD0">
          <w:pPr>
            <w:pStyle w:val="Bibliography"/>
            <w:ind w:left="720" w:hanging="720"/>
            <w:rPr>
              <w:rFonts w:ascii="Times New Roman" w:hAnsi="Times New Roman"/>
              <w:noProof/>
            </w:rPr>
          </w:pPr>
          <w:r w:rsidRPr="003B4436">
            <w:rPr>
              <w:rFonts w:ascii="Times New Roman" w:hAnsi="Times New Roman"/>
              <w:noProof/>
            </w:rPr>
            <w:t xml:space="preserve">Texas Department of Agriculture. </w:t>
          </w:r>
          <w:r>
            <w:rPr>
              <w:rFonts w:ascii="Times New Roman" w:hAnsi="Times New Roman"/>
              <w:i/>
              <w:iCs/>
              <w:noProof/>
            </w:rPr>
            <w:t>2023-2024 C</w:t>
          </w:r>
          <w:r w:rsidRPr="003B4436">
            <w:rPr>
              <w:rFonts w:ascii="Times New Roman" w:hAnsi="Times New Roman"/>
              <w:i/>
              <w:iCs/>
              <w:noProof/>
            </w:rPr>
            <w:t>ACFP Reimbursement Rates</w:t>
          </w:r>
          <w:r>
            <w:rPr>
              <w:rFonts w:ascii="Times New Roman" w:hAnsi="Times New Roman"/>
              <w:noProof/>
            </w:rPr>
            <w:t xml:space="preserve">. n.d. </w:t>
          </w:r>
          <w:r w:rsidRPr="00A60FD0">
            <w:rPr>
              <w:rFonts w:ascii="Times New Roman" w:hAnsi="Times New Roman"/>
              <w:noProof/>
            </w:rPr>
            <w:t>http://www.squaremeals.org/Programs/ChildandAdultCareFoodProgram/CACFPReimbursementRates.aspx</w:t>
          </w:r>
          <w:r>
            <w:rPr>
              <w:rFonts w:ascii="Times New Roman" w:hAnsi="Times New Roman"/>
              <w:noProof/>
            </w:rPr>
            <w:t>. Accessed June 12, 2024.</w:t>
          </w:r>
        </w:p>
        <w:p w14:paraId="2B42DB43" w14:textId="347D2A62" w:rsidR="00A60FD0" w:rsidRDefault="00A60FD0" w:rsidP="00A60FD0">
          <w:pPr>
            <w:pStyle w:val="Bibliography"/>
            <w:ind w:left="720" w:hanging="720"/>
            <w:rPr>
              <w:rFonts w:ascii="Times New Roman" w:hAnsi="Times New Roman"/>
              <w:noProof/>
            </w:rPr>
          </w:pPr>
          <w:r>
            <w:rPr>
              <w:rFonts w:ascii="Times New Roman" w:hAnsi="Times New Roman"/>
              <w:noProof/>
            </w:rPr>
            <w:t xml:space="preserve">Texas Workforce Commission. </w:t>
          </w:r>
          <w:r>
            <w:rPr>
              <w:rFonts w:ascii="Times New Roman" w:hAnsi="Times New Roman"/>
              <w:i/>
              <w:iCs/>
              <w:noProof/>
            </w:rPr>
            <w:t xml:space="preserve">Texas Labor Market Information Occupational Employment Statistics. </w:t>
          </w:r>
          <w:r w:rsidRPr="00DB6E26">
            <w:rPr>
              <w:rFonts w:ascii="Times New Roman" w:hAnsi="Times New Roman"/>
              <w:noProof/>
            </w:rPr>
            <w:t xml:space="preserve">2023. </w:t>
          </w:r>
          <w:r w:rsidRPr="00A60FD0">
            <w:rPr>
              <w:rFonts w:ascii="Times New Roman" w:hAnsi="Times New Roman"/>
              <w:noProof/>
            </w:rPr>
            <w:t>https://texaslmi.com/LMIbyCategory/Wages</w:t>
          </w:r>
          <w:r>
            <w:rPr>
              <w:rFonts w:ascii="Times New Roman" w:hAnsi="Times New Roman"/>
              <w:noProof/>
            </w:rPr>
            <w:t>. Accessed May 7, 2024.</w:t>
          </w:r>
        </w:p>
        <w:p w14:paraId="0CE7CB70" w14:textId="21101115" w:rsidR="00A60FD0" w:rsidRDefault="00A60FD0" w:rsidP="00A60FD0">
          <w:pPr>
            <w:pStyle w:val="Bibliography"/>
            <w:ind w:left="720" w:hanging="720"/>
            <w:rPr>
              <w:rFonts w:ascii="Times New Roman" w:hAnsi="Times New Roman"/>
              <w:noProof/>
            </w:rPr>
          </w:pPr>
          <w:r w:rsidRPr="003B4436">
            <w:rPr>
              <w:rFonts w:ascii="Times New Roman" w:hAnsi="Times New Roman"/>
              <w:noProof/>
            </w:rPr>
            <w:t xml:space="preserve">Torpey, E. </w:t>
          </w:r>
          <w:r w:rsidRPr="003B4436">
            <w:rPr>
              <w:rFonts w:ascii="Times New Roman" w:hAnsi="Times New Roman"/>
              <w:i/>
              <w:iCs/>
              <w:noProof/>
            </w:rPr>
            <w:t>Same occupation, different pay: How wages vary: Career Outlook.</w:t>
          </w:r>
          <w:r w:rsidRPr="003B4436">
            <w:rPr>
              <w:rFonts w:ascii="Times New Roman" w:hAnsi="Times New Roman"/>
              <w:noProof/>
            </w:rPr>
            <w:t xml:space="preserve"> </w:t>
          </w:r>
          <w:r>
            <w:rPr>
              <w:rFonts w:ascii="Times New Roman" w:hAnsi="Times New Roman"/>
              <w:noProof/>
            </w:rPr>
            <w:t xml:space="preserve">U.S. Bureau of Labor Statistics. May, 2015. </w:t>
          </w:r>
          <w:r w:rsidRPr="00DB6E26">
            <w:rPr>
              <w:rFonts w:ascii="Times New Roman" w:hAnsi="Times New Roman"/>
              <w:noProof/>
            </w:rPr>
            <w:t>https://www.bls.gov/careeroutlook/2015/article/wage-differences.htm</w:t>
          </w:r>
          <w:r>
            <w:rPr>
              <w:rFonts w:ascii="Times New Roman" w:hAnsi="Times New Roman"/>
              <w:noProof/>
            </w:rPr>
            <w:t>. Accessed June 12, 2024.</w:t>
          </w:r>
        </w:p>
        <w:p w14:paraId="2EF2ACF4" w14:textId="000FB077" w:rsidR="00847035" w:rsidRDefault="00847035" w:rsidP="00847035">
          <w:pPr>
            <w:pStyle w:val="Bibliography"/>
            <w:ind w:left="720" w:hanging="720"/>
            <w:rPr>
              <w:rFonts w:ascii="Times New Roman" w:hAnsi="Times New Roman"/>
              <w:noProof/>
            </w:rPr>
          </w:pPr>
          <w:r>
            <w:rPr>
              <w:rFonts w:ascii="Times New Roman" w:hAnsi="Times New Roman"/>
              <w:noProof/>
            </w:rPr>
            <w:t xml:space="preserve">U.S. </w:t>
          </w:r>
          <w:r w:rsidRPr="003B4436">
            <w:rPr>
              <w:rFonts w:ascii="Times New Roman" w:hAnsi="Times New Roman"/>
              <w:noProof/>
            </w:rPr>
            <w:t xml:space="preserve">Bureau of Labor Statistics. </w:t>
          </w:r>
          <w:r w:rsidRPr="003B4436">
            <w:rPr>
              <w:rFonts w:ascii="Times New Roman" w:hAnsi="Times New Roman"/>
              <w:i/>
              <w:iCs/>
              <w:noProof/>
            </w:rPr>
            <w:t>E</w:t>
          </w:r>
          <w:r>
            <w:rPr>
              <w:rFonts w:ascii="Times New Roman" w:hAnsi="Times New Roman"/>
              <w:i/>
              <w:iCs/>
              <w:noProof/>
            </w:rPr>
            <w:t>conomic News Release, Table 4. Private industry workers by occupation and industry group</w:t>
          </w:r>
          <w:r w:rsidRPr="003B4436">
            <w:rPr>
              <w:rFonts w:ascii="Times New Roman" w:hAnsi="Times New Roman"/>
              <w:i/>
              <w:iCs/>
              <w:noProof/>
            </w:rPr>
            <w:t>.</w:t>
          </w:r>
          <w:r w:rsidRPr="003B4436">
            <w:rPr>
              <w:rFonts w:ascii="Times New Roman" w:hAnsi="Times New Roman"/>
              <w:noProof/>
            </w:rPr>
            <w:t xml:space="preserve"> </w:t>
          </w:r>
          <w:r w:rsidR="00DD7DDF">
            <w:rPr>
              <w:rFonts w:ascii="Times New Roman" w:hAnsi="Times New Roman"/>
              <w:noProof/>
            </w:rPr>
            <w:t>March 13</w:t>
          </w:r>
          <w:r>
            <w:rPr>
              <w:rFonts w:ascii="Times New Roman" w:hAnsi="Times New Roman"/>
              <w:noProof/>
            </w:rPr>
            <w:t xml:space="preserve">, 2023. </w:t>
          </w:r>
          <w:r w:rsidRPr="00847035">
            <w:rPr>
              <w:rFonts w:ascii="Times New Roman" w:hAnsi="Times New Roman"/>
              <w:noProof/>
            </w:rPr>
            <w:t>https://www.bls.gov/news.release/ecec.t04.htm</w:t>
          </w:r>
          <w:r>
            <w:rPr>
              <w:rFonts w:ascii="Times New Roman" w:hAnsi="Times New Roman"/>
              <w:noProof/>
            </w:rPr>
            <w:t>. Accessed June 13, 2024.</w:t>
          </w:r>
        </w:p>
        <w:p w14:paraId="48BAB3E8" w14:textId="78448EBC" w:rsidR="002A7BE4" w:rsidRDefault="00726B03" w:rsidP="002A7BE4">
          <w:pPr>
            <w:pStyle w:val="Bibliography"/>
            <w:ind w:left="720" w:hanging="720"/>
            <w:rPr>
              <w:rFonts w:ascii="Times New Roman" w:hAnsi="Times New Roman"/>
              <w:noProof/>
            </w:rPr>
          </w:pPr>
          <w:r>
            <w:rPr>
              <w:rFonts w:ascii="Times New Roman" w:hAnsi="Times New Roman"/>
              <w:noProof/>
            </w:rPr>
            <w:t xml:space="preserve">U.S. </w:t>
          </w:r>
          <w:r w:rsidR="00412CF0" w:rsidRPr="003B4436">
            <w:rPr>
              <w:rFonts w:ascii="Times New Roman" w:hAnsi="Times New Roman"/>
              <w:noProof/>
            </w:rPr>
            <w:t>Bureau of Labor Statistics</w:t>
          </w:r>
          <w:r w:rsidR="002A7BE4" w:rsidRPr="003B4436">
            <w:rPr>
              <w:rFonts w:ascii="Times New Roman" w:hAnsi="Times New Roman"/>
              <w:noProof/>
            </w:rPr>
            <w:t xml:space="preserve">. </w:t>
          </w:r>
          <w:r w:rsidR="002A7BE4" w:rsidRPr="003B4436">
            <w:rPr>
              <w:rFonts w:ascii="Times New Roman" w:hAnsi="Times New Roman"/>
              <w:i/>
              <w:iCs/>
              <w:noProof/>
            </w:rPr>
            <w:t>Employer Cost</w:t>
          </w:r>
          <w:r w:rsidR="00396858">
            <w:rPr>
              <w:rFonts w:ascii="Times New Roman" w:hAnsi="Times New Roman"/>
              <w:i/>
              <w:iCs/>
              <w:noProof/>
            </w:rPr>
            <w:t>s</w:t>
          </w:r>
          <w:r w:rsidR="002A7BE4" w:rsidRPr="003B4436">
            <w:rPr>
              <w:rFonts w:ascii="Times New Roman" w:hAnsi="Times New Roman"/>
              <w:i/>
              <w:iCs/>
              <w:noProof/>
            </w:rPr>
            <w:t xml:space="preserve"> for Employee Compensation </w:t>
          </w:r>
          <w:r w:rsidR="00396858">
            <w:rPr>
              <w:rFonts w:ascii="Times New Roman" w:hAnsi="Times New Roman"/>
              <w:i/>
              <w:iCs/>
              <w:noProof/>
            </w:rPr>
            <w:t>Summary</w:t>
          </w:r>
          <w:r w:rsidR="002A7BE4" w:rsidRPr="003B4436">
            <w:rPr>
              <w:rFonts w:ascii="Times New Roman" w:hAnsi="Times New Roman"/>
              <w:noProof/>
            </w:rPr>
            <w:t xml:space="preserve">. </w:t>
          </w:r>
          <w:r>
            <w:rPr>
              <w:rFonts w:ascii="Times New Roman" w:hAnsi="Times New Roman"/>
              <w:noProof/>
            </w:rPr>
            <w:t xml:space="preserve">March 13, 2024. </w:t>
          </w:r>
          <w:r w:rsidRPr="00A60FD0">
            <w:rPr>
              <w:rFonts w:ascii="Times New Roman" w:hAnsi="Times New Roman"/>
              <w:noProof/>
            </w:rPr>
            <w:t>https://www.bls.gov/news.release/ecec.nr0.htm</w:t>
          </w:r>
          <w:r>
            <w:rPr>
              <w:rFonts w:ascii="Times New Roman" w:hAnsi="Times New Roman"/>
              <w:noProof/>
            </w:rPr>
            <w:t xml:space="preserve">. Accessed </w:t>
          </w:r>
          <w:r w:rsidR="00B5046C">
            <w:rPr>
              <w:rFonts w:ascii="Times New Roman" w:hAnsi="Times New Roman"/>
              <w:noProof/>
            </w:rPr>
            <w:t>June 12, 2024</w:t>
          </w:r>
          <w:r>
            <w:rPr>
              <w:rFonts w:ascii="Times New Roman" w:hAnsi="Times New Roman"/>
              <w:noProof/>
            </w:rPr>
            <w:t>.</w:t>
          </w:r>
        </w:p>
        <w:p w14:paraId="7624DAD9" w14:textId="74F184B1" w:rsidR="00B1283A" w:rsidRPr="00B1283A" w:rsidRDefault="00B1283A" w:rsidP="00B1283A">
          <w:pPr>
            <w:pStyle w:val="Bibliography"/>
            <w:ind w:left="720" w:hanging="720"/>
            <w:rPr>
              <w:rFonts w:ascii="Times New Roman" w:hAnsi="Times New Roman"/>
              <w:noProof/>
            </w:rPr>
          </w:pPr>
          <w:r>
            <w:rPr>
              <w:rFonts w:ascii="Times New Roman" w:hAnsi="Times New Roman"/>
              <w:noProof/>
            </w:rPr>
            <w:t xml:space="preserve">U.S. Bureau of Labor Statistics. </w:t>
          </w:r>
          <w:r w:rsidRPr="003B4436">
            <w:rPr>
              <w:rFonts w:ascii="Times New Roman" w:hAnsi="Times New Roman"/>
              <w:i/>
              <w:iCs/>
              <w:noProof/>
            </w:rPr>
            <w:t xml:space="preserve">Occupational Employment </w:t>
          </w:r>
          <w:r>
            <w:rPr>
              <w:rFonts w:ascii="Times New Roman" w:hAnsi="Times New Roman"/>
              <w:i/>
              <w:iCs/>
              <w:noProof/>
            </w:rPr>
            <w:t xml:space="preserve">and Wage </w:t>
          </w:r>
          <w:r w:rsidRPr="003B4436">
            <w:rPr>
              <w:rFonts w:ascii="Times New Roman" w:hAnsi="Times New Roman"/>
              <w:i/>
              <w:iCs/>
              <w:noProof/>
            </w:rPr>
            <w:t xml:space="preserve">Statistics: </w:t>
          </w:r>
          <w:r w:rsidRPr="00B1283A">
            <w:rPr>
              <w:rFonts w:ascii="Times New Roman" w:hAnsi="Times New Roman"/>
              <w:i/>
              <w:iCs/>
              <w:noProof/>
            </w:rPr>
            <w:t>May 2023 Metropolitan and Nonmetropolitan Area Definitions</w:t>
          </w:r>
          <w:r w:rsidRPr="003B4436">
            <w:rPr>
              <w:rFonts w:ascii="Times New Roman" w:hAnsi="Times New Roman"/>
              <w:noProof/>
            </w:rPr>
            <w:t xml:space="preserve">. </w:t>
          </w:r>
          <w:r>
            <w:rPr>
              <w:rFonts w:ascii="Times New Roman" w:hAnsi="Times New Roman"/>
              <w:noProof/>
            </w:rPr>
            <w:t>April 3, 2024</w:t>
          </w:r>
          <w:r w:rsidRPr="003B4436">
            <w:rPr>
              <w:rFonts w:ascii="Times New Roman" w:hAnsi="Times New Roman"/>
              <w:noProof/>
            </w:rPr>
            <w:t>.</w:t>
          </w:r>
          <w:r>
            <w:rPr>
              <w:rFonts w:ascii="Times New Roman" w:hAnsi="Times New Roman"/>
              <w:noProof/>
            </w:rPr>
            <w:t xml:space="preserve"> </w:t>
          </w:r>
          <w:r w:rsidRPr="00B1283A">
            <w:rPr>
              <w:rFonts w:ascii="Times New Roman" w:hAnsi="Times New Roman"/>
              <w:noProof/>
            </w:rPr>
            <w:t>https://www.bls.gov/oes/current/msa_def.htm#T</w:t>
          </w:r>
          <w:r>
            <w:rPr>
              <w:rFonts w:ascii="Times New Roman" w:hAnsi="Times New Roman"/>
              <w:noProof/>
            </w:rPr>
            <w:t>. Accessed June 14, 2024.</w:t>
          </w:r>
        </w:p>
        <w:p w14:paraId="0ECE985E" w14:textId="707C74BB" w:rsidR="00A60FD0" w:rsidRDefault="00A60FD0" w:rsidP="00A60FD0">
          <w:pPr>
            <w:pStyle w:val="Bibliography"/>
            <w:ind w:left="720" w:hanging="720"/>
            <w:rPr>
              <w:rFonts w:ascii="Times New Roman" w:hAnsi="Times New Roman"/>
              <w:noProof/>
            </w:rPr>
          </w:pPr>
          <w:r>
            <w:rPr>
              <w:rFonts w:ascii="Times New Roman" w:hAnsi="Times New Roman"/>
              <w:noProof/>
            </w:rPr>
            <w:t xml:space="preserve">U.S. Bureau of Labor Statistics. </w:t>
          </w:r>
          <w:r w:rsidRPr="003B4436">
            <w:rPr>
              <w:rFonts w:ascii="Times New Roman" w:hAnsi="Times New Roman"/>
              <w:i/>
              <w:iCs/>
              <w:noProof/>
            </w:rPr>
            <w:t xml:space="preserve">Occupational Employment </w:t>
          </w:r>
          <w:r>
            <w:rPr>
              <w:rFonts w:ascii="Times New Roman" w:hAnsi="Times New Roman"/>
              <w:i/>
              <w:iCs/>
              <w:noProof/>
            </w:rPr>
            <w:t xml:space="preserve">and Wage </w:t>
          </w:r>
          <w:r w:rsidRPr="003B4436">
            <w:rPr>
              <w:rFonts w:ascii="Times New Roman" w:hAnsi="Times New Roman"/>
              <w:i/>
              <w:iCs/>
              <w:noProof/>
            </w:rPr>
            <w:t>Statistics: Overview</w:t>
          </w:r>
          <w:r w:rsidRPr="003B4436">
            <w:rPr>
              <w:rFonts w:ascii="Times New Roman" w:hAnsi="Times New Roman"/>
              <w:noProof/>
            </w:rPr>
            <w:t xml:space="preserve">. </w:t>
          </w:r>
          <w:r>
            <w:rPr>
              <w:rFonts w:ascii="Times New Roman" w:hAnsi="Times New Roman"/>
              <w:noProof/>
            </w:rPr>
            <w:t>April 3, 2024</w:t>
          </w:r>
          <w:r w:rsidRPr="003B4436">
            <w:rPr>
              <w:rFonts w:ascii="Times New Roman" w:hAnsi="Times New Roman"/>
              <w:noProof/>
            </w:rPr>
            <w:t xml:space="preserve">. </w:t>
          </w:r>
          <w:r w:rsidRPr="00A60FD0">
            <w:rPr>
              <w:rFonts w:ascii="Times New Roman" w:hAnsi="Times New Roman"/>
              <w:noProof/>
            </w:rPr>
            <w:t>https://www.bls.gov/oes/oes_emp.htm#scope</w:t>
          </w:r>
          <w:r>
            <w:rPr>
              <w:rFonts w:ascii="Times New Roman" w:hAnsi="Times New Roman"/>
              <w:noProof/>
            </w:rPr>
            <w:t>. Accessed June 12, 2024.</w:t>
          </w:r>
        </w:p>
        <w:p w14:paraId="502407DB" w14:textId="02A060AD" w:rsidR="00091845" w:rsidRDefault="00B1283A" w:rsidP="00091845">
          <w:pPr>
            <w:pStyle w:val="Bibliography"/>
            <w:ind w:left="720" w:hanging="720"/>
            <w:rPr>
              <w:rFonts w:ascii="Times New Roman" w:hAnsi="Times New Roman"/>
              <w:noProof/>
            </w:rPr>
          </w:pPr>
          <w:r>
            <w:rPr>
              <w:rFonts w:ascii="Times New Roman" w:hAnsi="Times New Roman"/>
              <w:noProof/>
            </w:rPr>
            <w:t xml:space="preserve">U.S. </w:t>
          </w:r>
          <w:r w:rsidRPr="003B4436">
            <w:rPr>
              <w:rFonts w:ascii="Times New Roman" w:hAnsi="Times New Roman"/>
              <w:noProof/>
            </w:rPr>
            <w:t xml:space="preserve">Bureau of Labor Statistics. </w:t>
          </w:r>
          <w:r w:rsidRPr="003B4436">
            <w:rPr>
              <w:rFonts w:ascii="Times New Roman" w:hAnsi="Times New Roman"/>
              <w:i/>
              <w:iCs/>
              <w:noProof/>
            </w:rPr>
            <w:t xml:space="preserve">Occupational Employment </w:t>
          </w:r>
          <w:r>
            <w:rPr>
              <w:rFonts w:ascii="Times New Roman" w:hAnsi="Times New Roman"/>
              <w:i/>
              <w:iCs/>
              <w:noProof/>
            </w:rPr>
            <w:t xml:space="preserve">and Wage </w:t>
          </w:r>
          <w:r w:rsidRPr="003B4436">
            <w:rPr>
              <w:rFonts w:ascii="Times New Roman" w:hAnsi="Times New Roman"/>
              <w:i/>
              <w:iCs/>
              <w:noProof/>
            </w:rPr>
            <w:t>Statistics</w:t>
          </w:r>
          <w:r>
            <w:rPr>
              <w:rFonts w:ascii="Times New Roman" w:hAnsi="Times New Roman"/>
              <w:i/>
              <w:iCs/>
              <w:noProof/>
            </w:rPr>
            <w:t>:</w:t>
          </w:r>
          <w:r w:rsidRPr="003B4436">
            <w:rPr>
              <w:rFonts w:ascii="Times New Roman" w:hAnsi="Times New Roman"/>
              <w:i/>
              <w:iCs/>
              <w:noProof/>
            </w:rPr>
            <w:t xml:space="preserve"> Research Estimates by State and Industry</w:t>
          </w:r>
          <w:r w:rsidRPr="003B4436">
            <w:rPr>
              <w:rFonts w:ascii="Times New Roman" w:hAnsi="Times New Roman"/>
              <w:noProof/>
            </w:rPr>
            <w:t>.</w:t>
          </w:r>
          <w:r>
            <w:rPr>
              <w:rFonts w:ascii="Times New Roman" w:hAnsi="Times New Roman"/>
              <w:noProof/>
            </w:rPr>
            <w:t xml:space="preserve"> May 2023. </w:t>
          </w:r>
          <w:r w:rsidRPr="00A60FD0">
            <w:rPr>
              <w:rFonts w:ascii="Times New Roman" w:hAnsi="Times New Roman"/>
              <w:noProof/>
            </w:rPr>
            <w:t>https://www.bls.gov/oes/current/oes_research_estimates.htm</w:t>
          </w:r>
          <w:r>
            <w:rPr>
              <w:rFonts w:ascii="Times New Roman" w:hAnsi="Times New Roman"/>
              <w:noProof/>
            </w:rPr>
            <w:t>. Accessed April 2024.</w:t>
          </w:r>
        </w:p>
        <w:p w14:paraId="0D2A49EF" w14:textId="114E4456" w:rsidR="00FA570E" w:rsidRDefault="008139FF" w:rsidP="002A7BE4">
          <w:pPr>
            <w:pStyle w:val="Bibliography"/>
            <w:ind w:left="720" w:hanging="720"/>
            <w:rPr>
              <w:rFonts w:ascii="Times New Roman" w:hAnsi="Times New Roman"/>
              <w:noProof/>
            </w:rPr>
          </w:pPr>
          <w:r>
            <w:rPr>
              <w:rFonts w:ascii="Times New Roman" w:hAnsi="Times New Roman"/>
              <w:noProof/>
            </w:rPr>
            <w:t xml:space="preserve">U.S. </w:t>
          </w:r>
          <w:r w:rsidR="00FA570E" w:rsidRPr="00FA570E">
            <w:rPr>
              <w:rFonts w:ascii="Times New Roman" w:hAnsi="Times New Roman"/>
              <w:noProof/>
            </w:rPr>
            <w:t>Bureau of Labor Statistics</w:t>
          </w:r>
          <w:r w:rsidR="008C6C69">
            <w:rPr>
              <w:rFonts w:ascii="Times New Roman" w:hAnsi="Times New Roman"/>
              <w:noProof/>
            </w:rPr>
            <w:t xml:space="preserve">. </w:t>
          </w:r>
          <w:r w:rsidR="00FA570E" w:rsidRPr="00FA570E">
            <w:rPr>
              <w:rFonts w:ascii="Times New Roman" w:hAnsi="Times New Roman"/>
              <w:i/>
              <w:iCs/>
              <w:noProof/>
            </w:rPr>
            <w:t xml:space="preserve">Occupational Employment </w:t>
          </w:r>
          <w:r w:rsidR="002815FA">
            <w:rPr>
              <w:rFonts w:ascii="Times New Roman" w:hAnsi="Times New Roman"/>
              <w:i/>
              <w:iCs/>
              <w:noProof/>
            </w:rPr>
            <w:t xml:space="preserve">and Wage </w:t>
          </w:r>
          <w:r w:rsidR="00FA570E" w:rsidRPr="00FA570E">
            <w:rPr>
              <w:rFonts w:ascii="Times New Roman" w:hAnsi="Times New Roman"/>
              <w:i/>
              <w:iCs/>
              <w:noProof/>
            </w:rPr>
            <w:t>Statistics</w:t>
          </w:r>
          <w:r>
            <w:rPr>
              <w:rFonts w:ascii="Times New Roman" w:hAnsi="Times New Roman"/>
              <w:i/>
              <w:iCs/>
              <w:noProof/>
            </w:rPr>
            <w:t>, Tables Created by BLS</w:t>
          </w:r>
          <w:r>
            <w:rPr>
              <w:rFonts w:ascii="Times New Roman" w:hAnsi="Times New Roman"/>
              <w:noProof/>
            </w:rPr>
            <w:t>. May 2023</w:t>
          </w:r>
          <w:r w:rsidR="00B5046C">
            <w:rPr>
              <w:rFonts w:ascii="Times New Roman" w:hAnsi="Times New Roman"/>
              <w:noProof/>
            </w:rPr>
            <w:t xml:space="preserve">. </w:t>
          </w:r>
          <w:r w:rsidR="00B5046C" w:rsidRPr="00B5046C">
            <w:rPr>
              <w:rFonts w:ascii="Times New Roman" w:hAnsi="Times New Roman"/>
              <w:noProof/>
            </w:rPr>
            <w:t>https://www.bls.gov/oes/tables.htm</w:t>
          </w:r>
          <w:r w:rsidR="00FA570E" w:rsidRPr="00FA570E">
            <w:rPr>
              <w:rFonts w:ascii="Times New Roman" w:hAnsi="Times New Roman"/>
              <w:noProof/>
            </w:rPr>
            <w:t>.</w:t>
          </w:r>
          <w:r w:rsidR="00726B03">
            <w:rPr>
              <w:rFonts w:ascii="Times New Roman" w:hAnsi="Times New Roman"/>
              <w:noProof/>
            </w:rPr>
            <w:t xml:space="preserve"> Accessed </w:t>
          </w:r>
          <w:r w:rsidR="00B5046C">
            <w:rPr>
              <w:rFonts w:ascii="Times New Roman" w:hAnsi="Times New Roman"/>
              <w:noProof/>
            </w:rPr>
            <w:t>May 7</w:t>
          </w:r>
          <w:r w:rsidR="00726B03">
            <w:rPr>
              <w:rFonts w:ascii="Times New Roman" w:hAnsi="Times New Roman"/>
              <w:noProof/>
            </w:rPr>
            <w:t>, 2024.</w:t>
          </w:r>
        </w:p>
        <w:p w14:paraId="69A0F73C" w14:textId="5DA9809F" w:rsidR="00BF2B89" w:rsidRPr="00BF2B89" w:rsidRDefault="00BF2B89" w:rsidP="00BF2B89">
          <w:pPr>
            <w:pStyle w:val="Bibliography"/>
            <w:ind w:left="720" w:hanging="720"/>
            <w:rPr>
              <w:rFonts w:ascii="Times New Roman" w:hAnsi="Times New Roman"/>
              <w:noProof/>
            </w:rPr>
          </w:pPr>
          <w:r>
            <w:rPr>
              <w:rFonts w:ascii="Times New Roman" w:hAnsi="Times New Roman"/>
              <w:noProof/>
            </w:rPr>
            <w:t xml:space="preserve">U.S. </w:t>
          </w:r>
          <w:r w:rsidRPr="00FA570E">
            <w:rPr>
              <w:rFonts w:ascii="Times New Roman" w:hAnsi="Times New Roman"/>
              <w:noProof/>
            </w:rPr>
            <w:t>Bureau of Labor Statistics</w:t>
          </w:r>
          <w:r>
            <w:rPr>
              <w:rFonts w:ascii="Times New Roman" w:hAnsi="Times New Roman"/>
              <w:noProof/>
            </w:rPr>
            <w:t xml:space="preserve">. </w:t>
          </w:r>
          <w:r w:rsidRPr="00FA570E">
            <w:rPr>
              <w:rFonts w:ascii="Times New Roman" w:hAnsi="Times New Roman"/>
              <w:i/>
              <w:iCs/>
              <w:noProof/>
            </w:rPr>
            <w:t xml:space="preserve">Occupational Employment </w:t>
          </w:r>
          <w:r>
            <w:rPr>
              <w:rFonts w:ascii="Times New Roman" w:hAnsi="Times New Roman"/>
              <w:i/>
              <w:iCs/>
              <w:noProof/>
            </w:rPr>
            <w:t xml:space="preserve">and Wage </w:t>
          </w:r>
          <w:r w:rsidRPr="00FA570E">
            <w:rPr>
              <w:rFonts w:ascii="Times New Roman" w:hAnsi="Times New Roman"/>
              <w:i/>
              <w:iCs/>
              <w:noProof/>
            </w:rPr>
            <w:t>Statistics</w:t>
          </w:r>
          <w:r>
            <w:rPr>
              <w:rFonts w:ascii="Times New Roman" w:hAnsi="Times New Roman"/>
              <w:i/>
              <w:iCs/>
              <w:noProof/>
            </w:rPr>
            <w:t xml:space="preserve">, </w:t>
          </w:r>
          <w:r w:rsidRPr="00BF2B89">
            <w:rPr>
              <w:rFonts w:ascii="Times New Roman" w:hAnsi="Times New Roman"/>
              <w:i/>
              <w:iCs/>
              <w:noProof/>
            </w:rPr>
            <w:t>Technical Notes for May 2023 OEWS Estimates</w:t>
          </w:r>
          <w:r>
            <w:rPr>
              <w:rFonts w:ascii="Times New Roman" w:hAnsi="Times New Roman"/>
              <w:noProof/>
            </w:rPr>
            <w:t>. April 3, 2024.</w:t>
          </w:r>
          <w:r w:rsidRPr="00BF2B89">
            <w:t xml:space="preserve"> </w:t>
          </w:r>
          <w:r w:rsidRPr="00BF2B89">
            <w:rPr>
              <w:rFonts w:ascii="Times New Roman" w:hAnsi="Times New Roman"/>
              <w:noProof/>
            </w:rPr>
            <w:t>https://www.bls.gov/oes/current/oes_tec.htm</w:t>
          </w:r>
          <w:r w:rsidRPr="00FA570E">
            <w:rPr>
              <w:rFonts w:ascii="Times New Roman" w:hAnsi="Times New Roman"/>
              <w:noProof/>
            </w:rPr>
            <w:t>.</w:t>
          </w:r>
          <w:r>
            <w:rPr>
              <w:rFonts w:ascii="Times New Roman" w:hAnsi="Times New Roman"/>
              <w:noProof/>
            </w:rPr>
            <w:t xml:space="preserve"> Accessed June 14, 2024.</w:t>
          </w:r>
        </w:p>
        <w:p w14:paraId="34CA5C40" w14:textId="4AB8414F" w:rsidR="002A7BE4" w:rsidRDefault="003E3884" w:rsidP="00A60FD0">
          <w:pPr>
            <w:pStyle w:val="Bibliography"/>
            <w:ind w:left="720" w:hanging="720"/>
            <w:rPr>
              <w:rFonts w:ascii="Times New Roman" w:hAnsi="Times New Roman"/>
              <w:noProof/>
            </w:rPr>
          </w:pPr>
          <w:r>
            <w:rPr>
              <w:rFonts w:ascii="Times New Roman" w:hAnsi="Times New Roman"/>
              <w:noProof/>
            </w:rPr>
            <w:t xml:space="preserve">U.S. </w:t>
          </w:r>
          <w:r w:rsidR="002A7BE4" w:rsidRPr="003B4436">
            <w:rPr>
              <w:rFonts w:ascii="Times New Roman" w:hAnsi="Times New Roman"/>
              <w:noProof/>
            </w:rPr>
            <w:t xml:space="preserve">Bureau of Labor Statistics. </w:t>
          </w:r>
          <w:r w:rsidR="002A7BE4" w:rsidRPr="003B4436">
            <w:rPr>
              <w:rFonts w:ascii="Times New Roman" w:hAnsi="Times New Roman"/>
              <w:i/>
              <w:iCs/>
              <w:noProof/>
            </w:rPr>
            <w:t>Standard Occupational Classification: 201</w:t>
          </w:r>
          <w:r w:rsidR="00E26F68">
            <w:rPr>
              <w:rFonts w:ascii="Times New Roman" w:hAnsi="Times New Roman"/>
              <w:i/>
              <w:iCs/>
              <w:noProof/>
            </w:rPr>
            <w:t>8</w:t>
          </w:r>
          <w:r w:rsidR="002A7BE4" w:rsidRPr="003B4436">
            <w:rPr>
              <w:rFonts w:ascii="Times New Roman" w:hAnsi="Times New Roman"/>
              <w:i/>
              <w:iCs/>
              <w:noProof/>
            </w:rPr>
            <w:t xml:space="preserve"> SOC Major Groups</w:t>
          </w:r>
          <w:r w:rsidR="002A7BE4" w:rsidRPr="003B4436">
            <w:rPr>
              <w:rFonts w:ascii="Times New Roman" w:hAnsi="Times New Roman"/>
              <w:noProof/>
            </w:rPr>
            <w:t xml:space="preserve">. </w:t>
          </w:r>
          <w:r w:rsidR="008C6C69">
            <w:rPr>
              <w:rFonts w:ascii="Times New Roman" w:hAnsi="Times New Roman"/>
              <w:noProof/>
            </w:rPr>
            <w:t xml:space="preserve">2018. </w:t>
          </w:r>
          <w:r w:rsidR="008C6C69" w:rsidRPr="00A60FD0">
            <w:rPr>
              <w:rFonts w:ascii="Times New Roman" w:hAnsi="Times New Roman"/>
              <w:noProof/>
            </w:rPr>
            <w:t>https://www.bls.gov/soc/2018/home.htm</w:t>
          </w:r>
          <w:r>
            <w:rPr>
              <w:rFonts w:ascii="Times New Roman" w:hAnsi="Times New Roman"/>
              <w:noProof/>
            </w:rPr>
            <w:t>. Accessed June 12, 2024.</w:t>
          </w:r>
        </w:p>
        <w:p w14:paraId="698D27EC" w14:textId="19AE539C" w:rsidR="00A60FD0" w:rsidRDefault="00A60FD0" w:rsidP="00A60FD0">
          <w:pPr>
            <w:pStyle w:val="Bibliography"/>
            <w:ind w:left="720" w:hanging="720"/>
            <w:rPr>
              <w:rFonts w:ascii="Times New Roman" w:hAnsi="Times New Roman"/>
              <w:noProof/>
            </w:rPr>
          </w:pPr>
          <w:r>
            <w:rPr>
              <w:rFonts w:ascii="Times New Roman" w:hAnsi="Times New Roman"/>
              <w:noProof/>
            </w:rPr>
            <w:t xml:space="preserve">U.S. </w:t>
          </w:r>
          <w:r w:rsidRPr="003B4436">
            <w:rPr>
              <w:rFonts w:ascii="Times New Roman" w:hAnsi="Times New Roman"/>
              <w:noProof/>
            </w:rPr>
            <w:t xml:space="preserve">Bureau of Labor Statistics. </w:t>
          </w:r>
          <w:r w:rsidRPr="003B4436">
            <w:rPr>
              <w:rFonts w:ascii="Times New Roman" w:hAnsi="Times New Roman"/>
              <w:i/>
              <w:iCs/>
              <w:noProof/>
            </w:rPr>
            <w:t>What are Percentile Wages</w:t>
          </w:r>
          <w:r w:rsidRPr="003B4436">
            <w:rPr>
              <w:rFonts w:ascii="Times New Roman" w:hAnsi="Times New Roman"/>
              <w:noProof/>
            </w:rPr>
            <w:t xml:space="preserve">. </w:t>
          </w:r>
          <w:r>
            <w:rPr>
              <w:rFonts w:ascii="Times New Roman" w:hAnsi="Times New Roman"/>
              <w:noProof/>
            </w:rPr>
            <w:t xml:space="preserve">July 8, </w:t>
          </w:r>
          <w:r w:rsidRPr="003B4436">
            <w:rPr>
              <w:rFonts w:ascii="Times New Roman" w:hAnsi="Times New Roman"/>
              <w:noProof/>
            </w:rPr>
            <w:t xml:space="preserve">2011. </w:t>
          </w:r>
          <w:r w:rsidRPr="00E21520">
            <w:rPr>
              <w:rFonts w:ascii="Times New Roman" w:hAnsi="Times New Roman"/>
              <w:noProof/>
            </w:rPr>
            <w:t>https://www.bls.gov/oes/oes_perc.htm</w:t>
          </w:r>
          <w:r>
            <w:rPr>
              <w:rFonts w:ascii="Times New Roman" w:hAnsi="Times New Roman"/>
              <w:noProof/>
            </w:rPr>
            <w:t>. Accessed June 12, 2024.</w:t>
          </w:r>
        </w:p>
        <w:p w14:paraId="06E46123" w14:textId="4FCA4E54" w:rsidR="00A60FD0" w:rsidRDefault="00A60FD0" w:rsidP="00A60FD0">
          <w:pPr>
            <w:pStyle w:val="Bibliography"/>
            <w:ind w:left="720" w:hanging="720"/>
            <w:rPr>
              <w:rFonts w:ascii="Times New Roman" w:hAnsi="Times New Roman"/>
              <w:noProof/>
            </w:rPr>
          </w:pPr>
          <w:bookmarkStart w:id="24" w:name="_Hlk70407631"/>
          <w:r>
            <w:rPr>
              <w:rFonts w:ascii="Times New Roman" w:hAnsi="Times New Roman"/>
              <w:noProof/>
            </w:rPr>
            <w:t>U.S. Census Bureau</w:t>
          </w:r>
          <w:r w:rsidRPr="003B4436">
            <w:rPr>
              <w:rFonts w:ascii="Times New Roman" w:hAnsi="Times New Roman"/>
              <w:noProof/>
            </w:rPr>
            <w:t xml:space="preserve">. </w:t>
          </w:r>
          <w:r>
            <w:rPr>
              <w:rFonts w:ascii="Times New Roman" w:hAnsi="Times New Roman"/>
              <w:i/>
              <w:iCs/>
              <w:noProof/>
            </w:rPr>
            <w:t>Metropolitan and Micropolitan Statistical Areas, About</w:t>
          </w:r>
          <w:r w:rsidRPr="003B4436">
            <w:rPr>
              <w:rFonts w:ascii="Times New Roman" w:hAnsi="Times New Roman"/>
              <w:noProof/>
            </w:rPr>
            <w:t>.</w:t>
          </w:r>
          <w:r>
            <w:rPr>
              <w:rFonts w:ascii="Times New Roman" w:hAnsi="Times New Roman"/>
              <w:noProof/>
            </w:rPr>
            <w:t xml:space="preserve"> July 25, 2023.</w:t>
          </w:r>
          <w:r w:rsidRPr="003B4436">
            <w:rPr>
              <w:rFonts w:ascii="Times New Roman" w:hAnsi="Times New Roman"/>
              <w:noProof/>
            </w:rPr>
            <w:t xml:space="preserve"> </w:t>
          </w:r>
          <w:r w:rsidRPr="00483EAB">
            <w:rPr>
              <w:rFonts w:ascii="Times New Roman" w:hAnsi="Times New Roman"/>
              <w:noProof/>
            </w:rPr>
            <w:t>https://www.census.gov/programs-surveys/metro-micro/about.html</w:t>
          </w:r>
          <w:r>
            <w:rPr>
              <w:rFonts w:ascii="Times New Roman" w:hAnsi="Times New Roman"/>
              <w:noProof/>
            </w:rPr>
            <w:t>. Accessed June 12, 2024.</w:t>
          </w:r>
        </w:p>
        <w:p w14:paraId="0D15582D" w14:textId="1F2BD15F" w:rsidR="00A60FD0" w:rsidRPr="00A60FD0" w:rsidRDefault="00A60FD0" w:rsidP="00A60FD0">
          <w:pPr>
            <w:pStyle w:val="Bibliography"/>
            <w:ind w:left="720" w:hanging="720"/>
            <w:rPr>
              <w:rFonts w:ascii="Times New Roman" w:hAnsi="Times New Roman"/>
              <w:noProof/>
            </w:rPr>
          </w:pPr>
          <w:r>
            <w:rPr>
              <w:rFonts w:ascii="Times New Roman" w:hAnsi="Times New Roman"/>
              <w:noProof/>
            </w:rPr>
            <w:t>U.S. Census Bureau</w:t>
          </w:r>
          <w:r w:rsidRPr="003B4436">
            <w:rPr>
              <w:rFonts w:ascii="Times New Roman" w:hAnsi="Times New Roman"/>
              <w:noProof/>
            </w:rPr>
            <w:t xml:space="preserve">. </w:t>
          </w:r>
          <w:r w:rsidRPr="003B4436">
            <w:rPr>
              <w:rFonts w:ascii="Times New Roman" w:hAnsi="Times New Roman"/>
              <w:i/>
              <w:iCs/>
              <w:noProof/>
            </w:rPr>
            <w:t>North American Industry Classification System</w:t>
          </w:r>
          <w:r w:rsidRPr="003B4436">
            <w:rPr>
              <w:rFonts w:ascii="Times New Roman" w:hAnsi="Times New Roman"/>
              <w:noProof/>
            </w:rPr>
            <w:t>.</w:t>
          </w:r>
          <w:r>
            <w:rPr>
              <w:rFonts w:ascii="Times New Roman" w:hAnsi="Times New Roman"/>
              <w:noProof/>
            </w:rPr>
            <w:t xml:space="preserve"> 2022. </w:t>
          </w:r>
          <w:r w:rsidRPr="00483EAB">
            <w:rPr>
              <w:rFonts w:ascii="Times New Roman" w:hAnsi="Times New Roman"/>
              <w:noProof/>
            </w:rPr>
            <w:t>https://www.census.gov/naics/</w:t>
          </w:r>
          <w:r>
            <w:rPr>
              <w:rFonts w:ascii="Times New Roman" w:hAnsi="Times New Roman"/>
              <w:noProof/>
            </w:rPr>
            <w:t>. Accesssed June 12, 2024.</w:t>
          </w:r>
          <w:bookmarkEnd w:id="24"/>
        </w:p>
        <w:p w14:paraId="3FFA3900" w14:textId="6F0BEFB8" w:rsidR="002A7BE4" w:rsidRDefault="002D4882" w:rsidP="002A7BE4">
          <w:pPr>
            <w:pStyle w:val="Bibliography"/>
            <w:ind w:left="720" w:hanging="720"/>
            <w:rPr>
              <w:rFonts w:ascii="Times New Roman" w:hAnsi="Times New Roman"/>
              <w:noProof/>
            </w:rPr>
          </w:pPr>
          <w:r>
            <w:rPr>
              <w:rFonts w:ascii="Times New Roman" w:hAnsi="Times New Roman"/>
              <w:noProof/>
            </w:rPr>
            <w:t xml:space="preserve">U.S. Department of Agriculture, Food and Nutrition Service. </w:t>
          </w:r>
          <w:r w:rsidR="002A7BE4" w:rsidRPr="003B4436">
            <w:rPr>
              <w:rFonts w:ascii="Times New Roman" w:hAnsi="Times New Roman"/>
              <w:i/>
              <w:iCs/>
              <w:noProof/>
            </w:rPr>
            <w:t>FNS 796-2 Rev, 4</w:t>
          </w:r>
          <w:r w:rsidR="002A7BE4" w:rsidRPr="003B4436">
            <w:rPr>
              <w:rFonts w:ascii="Times New Roman" w:hAnsi="Times New Roman"/>
              <w:noProof/>
            </w:rPr>
            <w:t xml:space="preserve">. n.d. </w:t>
          </w:r>
          <w:r w:rsidRPr="00A60FD0">
            <w:rPr>
              <w:rFonts w:ascii="Times New Roman" w:hAnsi="Times New Roman"/>
              <w:noProof/>
            </w:rPr>
            <w:t>https://www.fns.usda.gov/sites/default/files/796-2%20Rev%204.pdf</w:t>
          </w:r>
          <w:r>
            <w:rPr>
              <w:rFonts w:ascii="Times New Roman" w:hAnsi="Times New Roman"/>
              <w:noProof/>
            </w:rPr>
            <w:t>. Accessed June 12, 2024.</w:t>
          </w:r>
        </w:p>
        <w:p w14:paraId="560E21BF" w14:textId="37F84740" w:rsidR="00DD7DDF" w:rsidRPr="00DD7DDF" w:rsidRDefault="00DD7DDF" w:rsidP="00DD7DDF">
          <w:pPr>
            <w:pStyle w:val="Bibliography"/>
            <w:ind w:left="720" w:hanging="720"/>
            <w:rPr>
              <w:rFonts w:ascii="Times New Roman" w:hAnsi="Times New Roman"/>
              <w:noProof/>
            </w:rPr>
          </w:pPr>
          <w:r>
            <w:rPr>
              <w:rFonts w:ascii="Times New Roman" w:hAnsi="Times New Roman"/>
              <w:noProof/>
            </w:rPr>
            <w:t xml:space="preserve">U.S. Office of Management and Budget. </w:t>
          </w:r>
          <w:r w:rsidRPr="003B4436">
            <w:rPr>
              <w:rFonts w:ascii="Times New Roman" w:hAnsi="Times New Roman"/>
              <w:i/>
              <w:iCs/>
              <w:noProof/>
            </w:rPr>
            <w:t>2 CFR 200</w:t>
          </w:r>
          <w:r>
            <w:rPr>
              <w:rFonts w:ascii="Times New Roman" w:hAnsi="Times New Roman"/>
              <w:i/>
              <w:iCs/>
              <w:noProof/>
            </w:rPr>
            <w:t>.430</w:t>
          </w:r>
          <w:r w:rsidRPr="003B4436">
            <w:rPr>
              <w:rFonts w:ascii="Times New Roman" w:hAnsi="Times New Roman"/>
              <w:noProof/>
            </w:rPr>
            <w:t xml:space="preserve">. </w:t>
          </w:r>
          <w:r>
            <w:rPr>
              <w:rFonts w:ascii="Times New Roman" w:hAnsi="Times New Roman"/>
              <w:noProof/>
            </w:rPr>
            <w:t>November 12, 2020. eCFR.</w:t>
          </w:r>
          <w:r>
            <w:t xml:space="preserve"> https://www.ecfr.gov/on/2020-11-12/title-2/part-200/section-200.430</w:t>
          </w:r>
          <w:r>
            <w:rPr>
              <w:rFonts w:ascii="Times New Roman" w:hAnsi="Times New Roman"/>
              <w:noProof/>
            </w:rPr>
            <w:t>. Accessed June 12, 2024.</w:t>
          </w:r>
        </w:p>
        <w:p w14:paraId="06A004A2" w14:textId="6C785C91" w:rsidR="002A7BE4" w:rsidRPr="003B4436" w:rsidRDefault="002A7BE4" w:rsidP="002A7BE4">
          <w:pPr>
            <w:pStyle w:val="Bibliography"/>
            <w:ind w:left="720" w:hanging="720"/>
            <w:rPr>
              <w:rFonts w:ascii="Times New Roman" w:hAnsi="Times New Roman"/>
              <w:noProof/>
            </w:rPr>
          </w:pPr>
          <w:r w:rsidRPr="003B4436">
            <w:rPr>
              <w:rFonts w:ascii="Times New Roman" w:hAnsi="Times New Roman"/>
              <w:noProof/>
            </w:rPr>
            <w:t xml:space="preserve">Wright, J. &amp; Rotz, J. H. </w:t>
          </w:r>
          <w:r w:rsidRPr="003B4436">
            <w:rPr>
              <w:rFonts w:ascii="Times New Roman" w:hAnsi="Times New Roman"/>
              <w:i/>
              <w:iCs/>
              <w:noProof/>
            </w:rPr>
            <w:t>Resonable Compensation</w:t>
          </w:r>
          <w:r w:rsidRPr="003B4436">
            <w:rPr>
              <w:rFonts w:ascii="Times New Roman" w:hAnsi="Times New Roman"/>
              <w:noProof/>
            </w:rPr>
            <w:t>.</w:t>
          </w:r>
          <w:r w:rsidR="00E21520">
            <w:rPr>
              <w:rFonts w:ascii="Times New Roman" w:hAnsi="Times New Roman"/>
              <w:noProof/>
            </w:rPr>
            <w:t xml:space="preserve"> </w:t>
          </w:r>
          <w:r w:rsidR="002D4882">
            <w:rPr>
              <w:rFonts w:ascii="Times New Roman" w:hAnsi="Times New Roman"/>
              <w:noProof/>
            </w:rPr>
            <w:t xml:space="preserve">U.S. </w:t>
          </w:r>
          <w:r w:rsidR="00E21520">
            <w:rPr>
              <w:rFonts w:ascii="Times New Roman" w:hAnsi="Times New Roman"/>
              <w:noProof/>
            </w:rPr>
            <w:t>Internal Revenue Service</w:t>
          </w:r>
          <w:r w:rsidR="00483EAB">
            <w:rPr>
              <w:rFonts w:ascii="Times New Roman" w:hAnsi="Times New Roman"/>
              <w:noProof/>
            </w:rPr>
            <w:t>, 1993</w:t>
          </w:r>
          <w:r w:rsidR="00E21520">
            <w:rPr>
              <w:rFonts w:ascii="Times New Roman" w:hAnsi="Times New Roman"/>
              <w:noProof/>
            </w:rPr>
            <w:t xml:space="preserve">. </w:t>
          </w:r>
          <w:r w:rsidR="00E21520" w:rsidRPr="00E21520">
            <w:rPr>
              <w:rFonts w:ascii="Times New Roman" w:hAnsi="Times New Roman"/>
              <w:noProof/>
            </w:rPr>
            <w:t>https://www.irs.gov/pub/irs-tege/eotopici93.pdf</w:t>
          </w:r>
          <w:r w:rsidR="00E21520">
            <w:rPr>
              <w:rFonts w:ascii="Times New Roman" w:hAnsi="Times New Roman"/>
              <w:noProof/>
            </w:rPr>
            <w:t>. Accessed June 12, 2024</w:t>
          </w:r>
          <w:r w:rsidR="00DB6E26">
            <w:rPr>
              <w:rFonts w:ascii="Times New Roman" w:hAnsi="Times New Roman"/>
              <w:noProof/>
            </w:rPr>
            <w:t>.</w:t>
          </w:r>
        </w:p>
        <w:p w14:paraId="43DE5F57" w14:textId="77777777" w:rsidR="00574AB5" w:rsidRPr="00C80B42" w:rsidRDefault="001E58F4" w:rsidP="002A7BE4">
          <w:pPr>
            <w:rPr>
              <w:rFonts w:ascii="Times New Roman" w:hAnsi="Times New Roman"/>
            </w:rPr>
          </w:pPr>
        </w:p>
      </w:sdtContent>
    </w:sdt>
    <w:sectPr w:rsidR="00574AB5" w:rsidRPr="00C80B42" w:rsidSect="00F310C2">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D951D6" w14:textId="77777777" w:rsidR="0045425E" w:rsidRDefault="0045425E" w:rsidP="00787961">
      <w:r>
        <w:separator/>
      </w:r>
    </w:p>
  </w:endnote>
  <w:endnote w:type="continuationSeparator" w:id="0">
    <w:p w14:paraId="3B51FC86" w14:textId="77777777" w:rsidR="0045425E" w:rsidRDefault="0045425E" w:rsidP="00787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98613" w14:textId="77777777" w:rsidR="008A2DEF" w:rsidRDefault="008A2DEF" w:rsidP="007879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E97019" w14:textId="77777777" w:rsidR="008A2DEF" w:rsidRDefault="008A2DEF" w:rsidP="007879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7963406"/>
      <w:docPartObj>
        <w:docPartGallery w:val="Page Numbers (Bottom of Page)"/>
        <w:docPartUnique/>
      </w:docPartObj>
    </w:sdtPr>
    <w:sdtEndPr>
      <w:rPr>
        <w:rFonts w:ascii="Times New Roman" w:hAnsi="Times New Roman"/>
        <w:noProof/>
        <w:sz w:val="28"/>
        <w:szCs w:val="28"/>
      </w:rPr>
    </w:sdtEndPr>
    <w:sdtContent>
      <w:p w14:paraId="0BA5FFF0" w14:textId="14663823" w:rsidR="00F310C2" w:rsidRPr="00F310C2" w:rsidRDefault="00F310C2">
        <w:pPr>
          <w:pStyle w:val="Footer"/>
          <w:jc w:val="right"/>
          <w:rPr>
            <w:rFonts w:ascii="Times New Roman" w:hAnsi="Times New Roman"/>
            <w:sz w:val="28"/>
            <w:szCs w:val="28"/>
          </w:rPr>
        </w:pPr>
        <w:r w:rsidRPr="00F310C2">
          <w:rPr>
            <w:rFonts w:ascii="Times New Roman" w:hAnsi="Times New Roman"/>
            <w:sz w:val="28"/>
            <w:szCs w:val="28"/>
          </w:rPr>
          <w:fldChar w:fldCharType="begin"/>
        </w:r>
        <w:r w:rsidRPr="00F310C2">
          <w:rPr>
            <w:rFonts w:ascii="Times New Roman" w:hAnsi="Times New Roman"/>
            <w:sz w:val="28"/>
            <w:szCs w:val="28"/>
          </w:rPr>
          <w:instrText xml:space="preserve"> PAGE   \* MERGEFORMAT </w:instrText>
        </w:r>
        <w:r w:rsidRPr="00F310C2">
          <w:rPr>
            <w:rFonts w:ascii="Times New Roman" w:hAnsi="Times New Roman"/>
            <w:sz w:val="28"/>
            <w:szCs w:val="28"/>
          </w:rPr>
          <w:fldChar w:fldCharType="separate"/>
        </w:r>
        <w:r w:rsidRPr="00F310C2">
          <w:rPr>
            <w:rFonts w:ascii="Times New Roman" w:hAnsi="Times New Roman"/>
            <w:noProof/>
            <w:sz w:val="28"/>
            <w:szCs w:val="28"/>
          </w:rPr>
          <w:t>2</w:t>
        </w:r>
        <w:r w:rsidRPr="00F310C2">
          <w:rPr>
            <w:rFonts w:ascii="Times New Roman" w:hAnsi="Times New Roman"/>
            <w:noProof/>
            <w:sz w:val="28"/>
            <w:szCs w:val="28"/>
          </w:rPr>
          <w:fldChar w:fldCharType="end"/>
        </w:r>
      </w:p>
    </w:sdtContent>
  </w:sdt>
  <w:p w14:paraId="2C09A8C0" w14:textId="77777777" w:rsidR="008A2DEF" w:rsidRPr="0074677E" w:rsidRDefault="008A2DEF" w:rsidP="00472F2C">
    <w:pPr>
      <w:pStyle w:val="Footer"/>
      <w:ind w:right="360"/>
      <w:rPr>
        <w:rFonts w:ascii="Arial" w:hAnsi="Arial" w:cs="Arial"/>
        <w:b/>
        <w:color w:val="34A0E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44BB20" w14:textId="77777777" w:rsidR="0045425E" w:rsidRDefault="0045425E" w:rsidP="00787961">
      <w:r>
        <w:separator/>
      </w:r>
    </w:p>
  </w:footnote>
  <w:footnote w:type="continuationSeparator" w:id="0">
    <w:p w14:paraId="467B85DC" w14:textId="77777777" w:rsidR="0045425E" w:rsidRDefault="0045425E" w:rsidP="007879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5C275" w14:textId="77777777" w:rsidR="008A2DEF" w:rsidRDefault="008A2DEF" w:rsidP="004636F1">
    <w:pPr>
      <w:pStyle w:val="Header"/>
    </w:pPr>
    <w:r>
      <w:t>[Type text]</w:t>
    </w:r>
    <w:r>
      <w:tab/>
      <w:t>[Type text]</w:t>
    </w:r>
    <w:r>
      <w:tab/>
      <w:t>[Type text]</w:t>
    </w:r>
  </w:p>
  <w:p w14:paraId="0471BB61" w14:textId="77777777" w:rsidR="008A2DEF" w:rsidRDefault="008A2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3767A"/>
    <w:multiLevelType w:val="hybridMultilevel"/>
    <w:tmpl w:val="DED4EA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980987"/>
    <w:multiLevelType w:val="hybridMultilevel"/>
    <w:tmpl w:val="19D69CEC"/>
    <w:lvl w:ilvl="0" w:tplc="28B293A8">
      <w:start w:val="1"/>
      <w:numFmt w:val="lowerLetter"/>
      <w:lvlText w:val="%1."/>
      <w:lvlJc w:val="left"/>
      <w:pPr>
        <w:ind w:left="1080" w:hanging="360"/>
      </w:pPr>
      <w:rPr>
        <w:rFonts w:ascii="Arial" w:eastAsiaTheme="minorEastAsia" w:hAnsi="Arial" w:cs="Arial" w:hint="default"/>
        <w:color w:val="000000" w:themeColor="text1"/>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9B35A6"/>
    <w:multiLevelType w:val="hybridMultilevel"/>
    <w:tmpl w:val="BA3E6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454AD"/>
    <w:multiLevelType w:val="hybridMultilevel"/>
    <w:tmpl w:val="87B6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2508A"/>
    <w:multiLevelType w:val="hybridMultilevel"/>
    <w:tmpl w:val="23444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EF574C"/>
    <w:multiLevelType w:val="hybridMultilevel"/>
    <w:tmpl w:val="A0DC80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C64D79"/>
    <w:multiLevelType w:val="hybridMultilevel"/>
    <w:tmpl w:val="CBDC3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56FEE"/>
    <w:multiLevelType w:val="hybridMultilevel"/>
    <w:tmpl w:val="94065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D544F1"/>
    <w:multiLevelType w:val="hybridMultilevel"/>
    <w:tmpl w:val="4B6A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60319D"/>
    <w:multiLevelType w:val="hybridMultilevel"/>
    <w:tmpl w:val="45A88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CF63DF"/>
    <w:multiLevelType w:val="hybridMultilevel"/>
    <w:tmpl w:val="384E8196"/>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CF3FB6"/>
    <w:multiLevelType w:val="hybridMultilevel"/>
    <w:tmpl w:val="D8CCB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906C9"/>
    <w:multiLevelType w:val="hybridMultilevel"/>
    <w:tmpl w:val="16842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9C6829"/>
    <w:multiLevelType w:val="hybridMultilevel"/>
    <w:tmpl w:val="DB96854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0E5388"/>
    <w:multiLevelType w:val="hybridMultilevel"/>
    <w:tmpl w:val="B43E4AE0"/>
    <w:lvl w:ilvl="0" w:tplc="E1CCDCFA">
      <w:start w:val="1"/>
      <w:numFmt w:val="bullet"/>
      <w:lvlText w:val="•"/>
      <w:lvlJc w:val="left"/>
      <w:pPr>
        <w:tabs>
          <w:tab w:val="num" w:pos="720"/>
        </w:tabs>
        <w:ind w:left="720" w:hanging="360"/>
      </w:pPr>
      <w:rPr>
        <w:rFonts w:ascii="Arial" w:hAnsi="Arial" w:hint="default"/>
      </w:rPr>
    </w:lvl>
    <w:lvl w:ilvl="1" w:tplc="1A70836C">
      <w:numFmt w:val="bullet"/>
      <w:lvlText w:val="•"/>
      <w:lvlJc w:val="left"/>
      <w:pPr>
        <w:tabs>
          <w:tab w:val="num" w:pos="1440"/>
        </w:tabs>
        <w:ind w:left="1440" w:hanging="360"/>
      </w:pPr>
      <w:rPr>
        <w:rFonts w:ascii="Arial" w:hAnsi="Arial" w:hint="default"/>
      </w:rPr>
    </w:lvl>
    <w:lvl w:ilvl="2" w:tplc="54107768" w:tentative="1">
      <w:start w:val="1"/>
      <w:numFmt w:val="bullet"/>
      <w:lvlText w:val="•"/>
      <w:lvlJc w:val="left"/>
      <w:pPr>
        <w:tabs>
          <w:tab w:val="num" w:pos="2160"/>
        </w:tabs>
        <w:ind w:left="2160" w:hanging="360"/>
      </w:pPr>
      <w:rPr>
        <w:rFonts w:ascii="Arial" w:hAnsi="Arial" w:hint="default"/>
      </w:rPr>
    </w:lvl>
    <w:lvl w:ilvl="3" w:tplc="58D44756" w:tentative="1">
      <w:start w:val="1"/>
      <w:numFmt w:val="bullet"/>
      <w:lvlText w:val="•"/>
      <w:lvlJc w:val="left"/>
      <w:pPr>
        <w:tabs>
          <w:tab w:val="num" w:pos="2880"/>
        </w:tabs>
        <w:ind w:left="2880" w:hanging="360"/>
      </w:pPr>
      <w:rPr>
        <w:rFonts w:ascii="Arial" w:hAnsi="Arial" w:hint="default"/>
      </w:rPr>
    </w:lvl>
    <w:lvl w:ilvl="4" w:tplc="3AE85430" w:tentative="1">
      <w:start w:val="1"/>
      <w:numFmt w:val="bullet"/>
      <w:lvlText w:val="•"/>
      <w:lvlJc w:val="left"/>
      <w:pPr>
        <w:tabs>
          <w:tab w:val="num" w:pos="3600"/>
        </w:tabs>
        <w:ind w:left="3600" w:hanging="360"/>
      </w:pPr>
      <w:rPr>
        <w:rFonts w:ascii="Arial" w:hAnsi="Arial" w:hint="default"/>
      </w:rPr>
    </w:lvl>
    <w:lvl w:ilvl="5" w:tplc="3F80628A" w:tentative="1">
      <w:start w:val="1"/>
      <w:numFmt w:val="bullet"/>
      <w:lvlText w:val="•"/>
      <w:lvlJc w:val="left"/>
      <w:pPr>
        <w:tabs>
          <w:tab w:val="num" w:pos="4320"/>
        </w:tabs>
        <w:ind w:left="4320" w:hanging="360"/>
      </w:pPr>
      <w:rPr>
        <w:rFonts w:ascii="Arial" w:hAnsi="Arial" w:hint="default"/>
      </w:rPr>
    </w:lvl>
    <w:lvl w:ilvl="6" w:tplc="AD0AF49C" w:tentative="1">
      <w:start w:val="1"/>
      <w:numFmt w:val="bullet"/>
      <w:lvlText w:val="•"/>
      <w:lvlJc w:val="left"/>
      <w:pPr>
        <w:tabs>
          <w:tab w:val="num" w:pos="5040"/>
        </w:tabs>
        <w:ind w:left="5040" w:hanging="360"/>
      </w:pPr>
      <w:rPr>
        <w:rFonts w:ascii="Arial" w:hAnsi="Arial" w:hint="default"/>
      </w:rPr>
    </w:lvl>
    <w:lvl w:ilvl="7" w:tplc="AE78A3A0" w:tentative="1">
      <w:start w:val="1"/>
      <w:numFmt w:val="bullet"/>
      <w:lvlText w:val="•"/>
      <w:lvlJc w:val="left"/>
      <w:pPr>
        <w:tabs>
          <w:tab w:val="num" w:pos="5760"/>
        </w:tabs>
        <w:ind w:left="5760" w:hanging="360"/>
      </w:pPr>
      <w:rPr>
        <w:rFonts w:ascii="Arial" w:hAnsi="Arial" w:hint="default"/>
      </w:rPr>
    </w:lvl>
    <w:lvl w:ilvl="8" w:tplc="D0B43C8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1687B3B"/>
    <w:multiLevelType w:val="hybridMultilevel"/>
    <w:tmpl w:val="F9C6A5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3472B4"/>
    <w:multiLevelType w:val="hybridMultilevel"/>
    <w:tmpl w:val="C528488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4C62BC7"/>
    <w:multiLevelType w:val="hybridMultilevel"/>
    <w:tmpl w:val="696A9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9D6D8E"/>
    <w:multiLevelType w:val="hybridMultilevel"/>
    <w:tmpl w:val="764CC8D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4643393E"/>
    <w:multiLevelType w:val="hybridMultilevel"/>
    <w:tmpl w:val="5F0E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7C046D"/>
    <w:multiLevelType w:val="hybridMultilevel"/>
    <w:tmpl w:val="FEB04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6F5546"/>
    <w:multiLevelType w:val="hybridMultilevel"/>
    <w:tmpl w:val="2C44A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DC6EE2"/>
    <w:multiLevelType w:val="multilevel"/>
    <w:tmpl w:val="7FB0E3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512CDB"/>
    <w:multiLevelType w:val="hybridMultilevel"/>
    <w:tmpl w:val="1B726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7751E1"/>
    <w:multiLevelType w:val="hybridMultilevel"/>
    <w:tmpl w:val="4F54B5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480C1B"/>
    <w:multiLevelType w:val="hybridMultilevel"/>
    <w:tmpl w:val="071898FC"/>
    <w:lvl w:ilvl="0" w:tplc="4636EA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AB4488"/>
    <w:multiLevelType w:val="hybridMultilevel"/>
    <w:tmpl w:val="9C1A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BE4DAE"/>
    <w:multiLevelType w:val="multilevel"/>
    <w:tmpl w:val="0C046B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46473A"/>
    <w:multiLevelType w:val="hybridMultilevel"/>
    <w:tmpl w:val="8AB4C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164F56"/>
    <w:multiLevelType w:val="hybridMultilevel"/>
    <w:tmpl w:val="B0FC3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E25E04"/>
    <w:multiLevelType w:val="multilevel"/>
    <w:tmpl w:val="2228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D34BE5"/>
    <w:multiLevelType w:val="multilevel"/>
    <w:tmpl w:val="0C046B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365AC7"/>
    <w:multiLevelType w:val="hybridMultilevel"/>
    <w:tmpl w:val="DD3A7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571EB6"/>
    <w:multiLevelType w:val="hybridMultilevel"/>
    <w:tmpl w:val="E3E41C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C2051BE"/>
    <w:multiLevelType w:val="hybridMultilevel"/>
    <w:tmpl w:val="9B742146"/>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A96B9D"/>
    <w:multiLevelType w:val="hybridMultilevel"/>
    <w:tmpl w:val="6AFA5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B813B2"/>
    <w:multiLevelType w:val="hybridMultilevel"/>
    <w:tmpl w:val="88EE8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C54A85"/>
    <w:multiLevelType w:val="multilevel"/>
    <w:tmpl w:val="2CC8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FF764F"/>
    <w:multiLevelType w:val="hybridMultilevel"/>
    <w:tmpl w:val="7D8A80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F585C79"/>
    <w:multiLevelType w:val="hybridMultilevel"/>
    <w:tmpl w:val="BC70A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CA4F8C"/>
    <w:multiLevelType w:val="hybridMultilevel"/>
    <w:tmpl w:val="F6526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11B6965"/>
    <w:multiLevelType w:val="hybridMultilevel"/>
    <w:tmpl w:val="5844A6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1E95818"/>
    <w:multiLevelType w:val="hybridMultilevel"/>
    <w:tmpl w:val="91F61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6A26A2"/>
    <w:multiLevelType w:val="hybridMultilevel"/>
    <w:tmpl w:val="C582B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740C08"/>
    <w:multiLevelType w:val="hybridMultilevel"/>
    <w:tmpl w:val="01880230"/>
    <w:lvl w:ilvl="0" w:tplc="0409000F">
      <w:start w:val="1"/>
      <w:numFmt w:val="decimal"/>
      <w:lvlText w:val="%1."/>
      <w:lvlJc w:val="left"/>
      <w:pPr>
        <w:ind w:left="720" w:hanging="360"/>
      </w:pPr>
      <w:rPr>
        <w:rFonts w:hint="default"/>
      </w:rPr>
    </w:lvl>
    <w:lvl w:ilvl="1" w:tplc="3C8AEAC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A70D10"/>
    <w:multiLevelType w:val="hybridMultilevel"/>
    <w:tmpl w:val="7E76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2E2E6B"/>
    <w:multiLevelType w:val="hybridMultilevel"/>
    <w:tmpl w:val="D1427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60995034">
    <w:abstractNumId w:val="42"/>
  </w:num>
  <w:num w:numId="2" w16cid:durableId="617684881">
    <w:abstractNumId w:val="35"/>
  </w:num>
  <w:num w:numId="3" w16cid:durableId="1116368628">
    <w:abstractNumId w:val="0"/>
  </w:num>
  <w:num w:numId="4" w16cid:durableId="431701493">
    <w:abstractNumId w:val="38"/>
  </w:num>
  <w:num w:numId="5" w16cid:durableId="440221906">
    <w:abstractNumId w:val="2"/>
  </w:num>
  <w:num w:numId="6" w16cid:durableId="1921672862">
    <w:abstractNumId w:val="9"/>
  </w:num>
  <w:num w:numId="7" w16cid:durableId="2104061195">
    <w:abstractNumId w:val="8"/>
  </w:num>
  <w:num w:numId="8" w16cid:durableId="325941428">
    <w:abstractNumId w:val="39"/>
  </w:num>
  <w:num w:numId="9" w16cid:durableId="437413156">
    <w:abstractNumId w:val="3"/>
  </w:num>
  <w:num w:numId="10" w16cid:durableId="1605963529">
    <w:abstractNumId w:val="45"/>
  </w:num>
  <w:num w:numId="11" w16cid:durableId="329187434">
    <w:abstractNumId w:val="14"/>
  </w:num>
  <w:num w:numId="12" w16cid:durableId="1779985467">
    <w:abstractNumId w:val="1"/>
  </w:num>
  <w:num w:numId="13" w16cid:durableId="45956531">
    <w:abstractNumId w:val="29"/>
  </w:num>
  <w:num w:numId="14" w16cid:durableId="146482291">
    <w:abstractNumId w:val="40"/>
  </w:num>
  <w:num w:numId="15" w16cid:durableId="1616520918">
    <w:abstractNumId w:val="32"/>
  </w:num>
  <w:num w:numId="16" w16cid:durableId="1823736962">
    <w:abstractNumId w:val="6"/>
  </w:num>
  <w:num w:numId="17" w16cid:durableId="997537552">
    <w:abstractNumId w:val="46"/>
  </w:num>
  <w:num w:numId="18" w16cid:durableId="343090634">
    <w:abstractNumId w:val="11"/>
  </w:num>
  <w:num w:numId="19" w16cid:durableId="653415812">
    <w:abstractNumId w:val="28"/>
  </w:num>
  <w:num w:numId="20" w16cid:durableId="80757922">
    <w:abstractNumId w:val="15"/>
  </w:num>
  <w:num w:numId="21" w16cid:durableId="379478071">
    <w:abstractNumId w:val="18"/>
  </w:num>
  <w:num w:numId="22" w16cid:durableId="1575553120">
    <w:abstractNumId w:val="34"/>
  </w:num>
  <w:num w:numId="23" w16cid:durableId="1754739215">
    <w:abstractNumId w:val="10"/>
  </w:num>
  <w:num w:numId="24" w16cid:durableId="1088498975">
    <w:abstractNumId w:val="21"/>
  </w:num>
  <w:num w:numId="25" w16cid:durableId="236939107">
    <w:abstractNumId w:val="44"/>
  </w:num>
  <w:num w:numId="26" w16cid:durableId="66611463">
    <w:abstractNumId w:val="26"/>
  </w:num>
  <w:num w:numId="27" w16cid:durableId="1544098795">
    <w:abstractNumId w:val="41"/>
  </w:num>
  <w:num w:numId="28" w16cid:durableId="1501120002">
    <w:abstractNumId w:val="12"/>
  </w:num>
  <w:num w:numId="29" w16cid:durableId="778523842">
    <w:abstractNumId w:val="19"/>
  </w:num>
  <w:num w:numId="30" w16cid:durableId="1669019080">
    <w:abstractNumId w:val="17"/>
  </w:num>
  <w:num w:numId="31" w16cid:durableId="1837189139">
    <w:abstractNumId w:val="4"/>
  </w:num>
  <w:num w:numId="32" w16cid:durableId="1175609245">
    <w:abstractNumId w:val="36"/>
  </w:num>
  <w:num w:numId="33" w16cid:durableId="1953706369">
    <w:abstractNumId w:val="7"/>
  </w:num>
  <w:num w:numId="34" w16cid:durableId="204947775">
    <w:abstractNumId w:val="43"/>
  </w:num>
  <w:num w:numId="35" w16cid:durableId="634338386">
    <w:abstractNumId w:val="13"/>
  </w:num>
  <w:num w:numId="36" w16cid:durableId="254169154">
    <w:abstractNumId w:val="5"/>
  </w:num>
  <w:num w:numId="37" w16cid:durableId="1186402610">
    <w:abstractNumId w:val="23"/>
  </w:num>
  <w:num w:numId="38" w16cid:durableId="276369941">
    <w:abstractNumId w:val="25"/>
  </w:num>
  <w:num w:numId="39" w16cid:durableId="504709098">
    <w:abstractNumId w:val="33"/>
  </w:num>
  <w:num w:numId="40" w16cid:durableId="1802728958">
    <w:abstractNumId w:val="24"/>
  </w:num>
  <w:num w:numId="41" w16cid:durableId="441610262">
    <w:abstractNumId w:val="20"/>
  </w:num>
  <w:num w:numId="42" w16cid:durableId="1072115927">
    <w:abstractNumId w:val="16"/>
  </w:num>
  <w:num w:numId="43" w16cid:durableId="29230272">
    <w:abstractNumId w:val="22"/>
  </w:num>
  <w:num w:numId="44" w16cid:durableId="1356035973">
    <w:abstractNumId w:val="27"/>
  </w:num>
  <w:num w:numId="45" w16cid:durableId="1910994590">
    <w:abstractNumId w:val="31"/>
  </w:num>
  <w:num w:numId="46" w16cid:durableId="1344741812">
    <w:abstractNumId w:val="30"/>
  </w:num>
  <w:num w:numId="47" w16cid:durableId="4977107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961"/>
    <w:rsid w:val="00010B02"/>
    <w:rsid w:val="00016938"/>
    <w:rsid w:val="00017380"/>
    <w:rsid w:val="0002194A"/>
    <w:rsid w:val="0002475E"/>
    <w:rsid w:val="00031685"/>
    <w:rsid w:val="000461B0"/>
    <w:rsid w:val="00047768"/>
    <w:rsid w:val="000521ED"/>
    <w:rsid w:val="00053EC9"/>
    <w:rsid w:val="000811B8"/>
    <w:rsid w:val="00091845"/>
    <w:rsid w:val="000935A9"/>
    <w:rsid w:val="000B6ABB"/>
    <w:rsid w:val="000C50B6"/>
    <w:rsid w:val="000D1C62"/>
    <w:rsid w:val="000D2AD2"/>
    <w:rsid w:val="000E051B"/>
    <w:rsid w:val="000E3D54"/>
    <w:rsid w:val="000F2E03"/>
    <w:rsid w:val="000F5372"/>
    <w:rsid w:val="00100661"/>
    <w:rsid w:val="00117C6E"/>
    <w:rsid w:val="00126CBE"/>
    <w:rsid w:val="001319AA"/>
    <w:rsid w:val="00152401"/>
    <w:rsid w:val="00156868"/>
    <w:rsid w:val="001569D3"/>
    <w:rsid w:val="00157678"/>
    <w:rsid w:val="00161509"/>
    <w:rsid w:val="00176CDA"/>
    <w:rsid w:val="001835C2"/>
    <w:rsid w:val="001846AC"/>
    <w:rsid w:val="00190316"/>
    <w:rsid w:val="001911C8"/>
    <w:rsid w:val="001943E5"/>
    <w:rsid w:val="001946A8"/>
    <w:rsid w:val="001974DB"/>
    <w:rsid w:val="001A5DB3"/>
    <w:rsid w:val="001C52D1"/>
    <w:rsid w:val="001D4B73"/>
    <w:rsid w:val="001E0023"/>
    <w:rsid w:val="001E58F4"/>
    <w:rsid w:val="001F520C"/>
    <w:rsid w:val="00200E31"/>
    <w:rsid w:val="002113D5"/>
    <w:rsid w:val="002128CB"/>
    <w:rsid w:val="00215B14"/>
    <w:rsid w:val="0022041D"/>
    <w:rsid w:val="002261B0"/>
    <w:rsid w:val="00234672"/>
    <w:rsid w:val="0024533C"/>
    <w:rsid w:val="002472B1"/>
    <w:rsid w:val="00247DA4"/>
    <w:rsid w:val="002559CC"/>
    <w:rsid w:val="00256C37"/>
    <w:rsid w:val="002647BB"/>
    <w:rsid w:val="002815FA"/>
    <w:rsid w:val="00284ABC"/>
    <w:rsid w:val="00285913"/>
    <w:rsid w:val="00290113"/>
    <w:rsid w:val="00291905"/>
    <w:rsid w:val="002970FC"/>
    <w:rsid w:val="002A119B"/>
    <w:rsid w:val="002A22FF"/>
    <w:rsid w:val="002A72F1"/>
    <w:rsid w:val="002A7BE4"/>
    <w:rsid w:val="002B123E"/>
    <w:rsid w:val="002B6727"/>
    <w:rsid w:val="002C1EED"/>
    <w:rsid w:val="002C2509"/>
    <w:rsid w:val="002C6422"/>
    <w:rsid w:val="002C7022"/>
    <w:rsid w:val="002C7DD8"/>
    <w:rsid w:val="002D075D"/>
    <w:rsid w:val="002D2275"/>
    <w:rsid w:val="002D4882"/>
    <w:rsid w:val="002D5380"/>
    <w:rsid w:val="002D7999"/>
    <w:rsid w:val="002E1F57"/>
    <w:rsid w:val="002E3102"/>
    <w:rsid w:val="002F0BEF"/>
    <w:rsid w:val="002F3AB6"/>
    <w:rsid w:val="002F438E"/>
    <w:rsid w:val="002F6BEF"/>
    <w:rsid w:val="002F790B"/>
    <w:rsid w:val="00301104"/>
    <w:rsid w:val="00304744"/>
    <w:rsid w:val="003160D8"/>
    <w:rsid w:val="0032568D"/>
    <w:rsid w:val="0032765C"/>
    <w:rsid w:val="0033464B"/>
    <w:rsid w:val="00362878"/>
    <w:rsid w:val="0036727F"/>
    <w:rsid w:val="003828E4"/>
    <w:rsid w:val="003830E5"/>
    <w:rsid w:val="00383FFE"/>
    <w:rsid w:val="00384235"/>
    <w:rsid w:val="003921B6"/>
    <w:rsid w:val="00396858"/>
    <w:rsid w:val="00397444"/>
    <w:rsid w:val="003A0B63"/>
    <w:rsid w:val="003A1838"/>
    <w:rsid w:val="003A501B"/>
    <w:rsid w:val="003B4436"/>
    <w:rsid w:val="003B4797"/>
    <w:rsid w:val="003B7E5B"/>
    <w:rsid w:val="003C0B46"/>
    <w:rsid w:val="003C4467"/>
    <w:rsid w:val="003C6BE8"/>
    <w:rsid w:val="003D5668"/>
    <w:rsid w:val="003D7B0D"/>
    <w:rsid w:val="003E3884"/>
    <w:rsid w:val="003F6B4E"/>
    <w:rsid w:val="00412CF0"/>
    <w:rsid w:val="00427046"/>
    <w:rsid w:val="00430D5D"/>
    <w:rsid w:val="00432B65"/>
    <w:rsid w:val="00432C29"/>
    <w:rsid w:val="00444742"/>
    <w:rsid w:val="00446A53"/>
    <w:rsid w:val="004522B3"/>
    <w:rsid w:val="0045425E"/>
    <w:rsid w:val="00456228"/>
    <w:rsid w:val="00460F6F"/>
    <w:rsid w:val="004636F1"/>
    <w:rsid w:val="004677CE"/>
    <w:rsid w:val="00472F2C"/>
    <w:rsid w:val="0047472B"/>
    <w:rsid w:val="004770C1"/>
    <w:rsid w:val="00483EAB"/>
    <w:rsid w:val="0048449B"/>
    <w:rsid w:val="0049423B"/>
    <w:rsid w:val="00494D5A"/>
    <w:rsid w:val="004A1A8D"/>
    <w:rsid w:val="004A5675"/>
    <w:rsid w:val="004A5A06"/>
    <w:rsid w:val="004B0CF0"/>
    <w:rsid w:val="004B6D22"/>
    <w:rsid w:val="004B71D6"/>
    <w:rsid w:val="004E4EA3"/>
    <w:rsid w:val="004F1333"/>
    <w:rsid w:val="00502870"/>
    <w:rsid w:val="005079CF"/>
    <w:rsid w:val="00511826"/>
    <w:rsid w:val="00512829"/>
    <w:rsid w:val="005148A7"/>
    <w:rsid w:val="0052252B"/>
    <w:rsid w:val="00522692"/>
    <w:rsid w:val="00523986"/>
    <w:rsid w:val="005300A1"/>
    <w:rsid w:val="005301B7"/>
    <w:rsid w:val="00532955"/>
    <w:rsid w:val="00535230"/>
    <w:rsid w:val="005414DB"/>
    <w:rsid w:val="005508CE"/>
    <w:rsid w:val="00562274"/>
    <w:rsid w:val="005631DC"/>
    <w:rsid w:val="00574AB5"/>
    <w:rsid w:val="00587B46"/>
    <w:rsid w:val="0059022A"/>
    <w:rsid w:val="005910FF"/>
    <w:rsid w:val="0059553A"/>
    <w:rsid w:val="005A0579"/>
    <w:rsid w:val="005A0CAD"/>
    <w:rsid w:val="005A55DA"/>
    <w:rsid w:val="005B6189"/>
    <w:rsid w:val="005C2DB2"/>
    <w:rsid w:val="005D3D17"/>
    <w:rsid w:val="005D73FE"/>
    <w:rsid w:val="005F155D"/>
    <w:rsid w:val="005F406F"/>
    <w:rsid w:val="00600721"/>
    <w:rsid w:val="0061204A"/>
    <w:rsid w:val="0061567D"/>
    <w:rsid w:val="00623459"/>
    <w:rsid w:val="00631BA6"/>
    <w:rsid w:val="00635263"/>
    <w:rsid w:val="00647883"/>
    <w:rsid w:val="00651814"/>
    <w:rsid w:val="00652C00"/>
    <w:rsid w:val="00662252"/>
    <w:rsid w:val="0066481E"/>
    <w:rsid w:val="006719C8"/>
    <w:rsid w:val="00680D96"/>
    <w:rsid w:val="006A5525"/>
    <w:rsid w:val="006C0527"/>
    <w:rsid w:val="006D20FE"/>
    <w:rsid w:val="007005B2"/>
    <w:rsid w:val="007221D8"/>
    <w:rsid w:val="00726B03"/>
    <w:rsid w:val="00733861"/>
    <w:rsid w:val="007401BA"/>
    <w:rsid w:val="007409BB"/>
    <w:rsid w:val="00752197"/>
    <w:rsid w:val="00753023"/>
    <w:rsid w:val="00754610"/>
    <w:rsid w:val="00757BB6"/>
    <w:rsid w:val="00764999"/>
    <w:rsid w:val="007656A1"/>
    <w:rsid w:val="00780046"/>
    <w:rsid w:val="00780209"/>
    <w:rsid w:val="00787961"/>
    <w:rsid w:val="007927EB"/>
    <w:rsid w:val="007932BC"/>
    <w:rsid w:val="007A2E08"/>
    <w:rsid w:val="007A5223"/>
    <w:rsid w:val="007A6C1E"/>
    <w:rsid w:val="007B5716"/>
    <w:rsid w:val="007B63B5"/>
    <w:rsid w:val="007D3DC6"/>
    <w:rsid w:val="007D5A89"/>
    <w:rsid w:val="00803A5F"/>
    <w:rsid w:val="0081030A"/>
    <w:rsid w:val="008139FF"/>
    <w:rsid w:val="00816A90"/>
    <w:rsid w:val="00816DEC"/>
    <w:rsid w:val="0082277B"/>
    <w:rsid w:val="00825BCF"/>
    <w:rsid w:val="00830330"/>
    <w:rsid w:val="00831E50"/>
    <w:rsid w:val="008336AA"/>
    <w:rsid w:val="00844D8C"/>
    <w:rsid w:val="00847035"/>
    <w:rsid w:val="008540E0"/>
    <w:rsid w:val="008562F4"/>
    <w:rsid w:val="00866A5F"/>
    <w:rsid w:val="008845BE"/>
    <w:rsid w:val="008A0A30"/>
    <w:rsid w:val="008A1527"/>
    <w:rsid w:val="008A2DEF"/>
    <w:rsid w:val="008A3445"/>
    <w:rsid w:val="008A378F"/>
    <w:rsid w:val="008B0901"/>
    <w:rsid w:val="008B18A3"/>
    <w:rsid w:val="008B3B1B"/>
    <w:rsid w:val="008B4667"/>
    <w:rsid w:val="008B4973"/>
    <w:rsid w:val="008B5B3C"/>
    <w:rsid w:val="008B5FCD"/>
    <w:rsid w:val="008C5CEB"/>
    <w:rsid w:val="008C6A78"/>
    <w:rsid w:val="008C6C69"/>
    <w:rsid w:val="008D1824"/>
    <w:rsid w:val="008F7AB4"/>
    <w:rsid w:val="00900D1D"/>
    <w:rsid w:val="00903A97"/>
    <w:rsid w:val="00903B4A"/>
    <w:rsid w:val="009048F2"/>
    <w:rsid w:val="0091146F"/>
    <w:rsid w:val="00920013"/>
    <w:rsid w:val="00931909"/>
    <w:rsid w:val="00940589"/>
    <w:rsid w:val="0095010A"/>
    <w:rsid w:val="009615A8"/>
    <w:rsid w:val="0097051B"/>
    <w:rsid w:val="009744C5"/>
    <w:rsid w:val="0097487E"/>
    <w:rsid w:val="00974E99"/>
    <w:rsid w:val="0098157A"/>
    <w:rsid w:val="00990423"/>
    <w:rsid w:val="009A0B64"/>
    <w:rsid w:val="009B0EF0"/>
    <w:rsid w:val="009B6F58"/>
    <w:rsid w:val="009C3A11"/>
    <w:rsid w:val="009C3DA4"/>
    <w:rsid w:val="009D3004"/>
    <w:rsid w:val="009E5158"/>
    <w:rsid w:val="009F1CC8"/>
    <w:rsid w:val="009F290D"/>
    <w:rsid w:val="009F6810"/>
    <w:rsid w:val="00A04023"/>
    <w:rsid w:val="00A15565"/>
    <w:rsid w:val="00A20B53"/>
    <w:rsid w:val="00A20C15"/>
    <w:rsid w:val="00A26AF4"/>
    <w:rsid w:val="00A340AE"/>
    <w:rsid w:val="00A45003"/>
    <w:rsid w:val="00A46EDC"/>
    <w:rsid w:val="00A55B8E"/>
    <w:rsid w:val="00A60FD0"/>
    <w:rsid w:val="00A6522B"/>
    <w:rsid w:val="00A65983"/>
    <w:rsid w:val="00A7243E"/>
    <w:rsid w:val="00A84A67"/>
    <w:rsid w:val="00A92627"/>
    <w:rsid w:val="00A9287A"/>
    <w:rsid w:val="00A938F2"/>
    <w:rsid w:val="00AC065C"/>
    <w:rsid w:val="00AC45A9"/>
    <w:rsid w:val="00AC50DD"/>
    <w:rsid w:val="00AD28B8"/>
    <w:rsid w:val="00AE250F"/>
    <w:rsid w:val="00AE3F83"/>
    <w:rsid w:val="00AF7568"/>
    <w:rsid w:val="00B002BA"/>
    <w:rsid w:val="00B00B17"/>
    <w:rsid w:val="00B01483"/>
    <w:rsid w:val="00B072F6"/>
    <w:rsid w:val="00B1283A"/>
    <w:rsid w:val="00B1311D"/>
    <w:rsid w:val="00B23206"/>
    <w:rsid w:val="00B24339"/>
    <w:rsid w:val="00B27EDA"/>
    <w:rsid w:val="00B3349C"/>
    <w:rsid w:val="00B36A99"/>
    <w:rsid w:val="00B410E9"/>
    <w:rsid w:val="00B41AD2"/>
    <w:rsid w:val="00B41FE0"/>
    <w:rsid w:val="00B4477C"/>
    <w:rsid w:val="00B5046C"/>
    <w:rsid w:val="00B54DA9"/>
    <w:rsid w:val="00B571A3"/>
    <w:rsid w:val="00B57242"/>
    <w:rsid w:val="00B61F16"/>
    <w:rsid w:val="00B63EDD"/>
    <w:rsid w:val="00B66E73"/>
    <w:rsid w:val="00B83759"/>
    <w:rsid w:val="00B901B5"/>
    <w:rsid w:val="00BA31EA"/>
    <w:rsid w:val="00BA63E1"/>
    <w:rsid w:val="00BB1858"/>
    <w:rsid w:val="00BD013F"/>
    <w:rsid w:val="00BD4279"/>
    <w:rsid w:val="00BE0009"/>
    <w:rsid w:val="00BE06A2"/>
    <w:rsid w:val="00BE09DA"/>
    <w:rsid w:val="00BE3807"/>
    <w:rsid w:val="00BE4B5D"/>
    <w:rsid w:val="00BE7B14"/>
    <w:rsid w:val="00BF0455"/>
    <w:rsid w:val="00BF2B89"/>
    <w:rsid w:val="00C16745"/>
    <w:rsid w:val="00C1706F"/>
    <w:rsid w:val="00C330E7"/>
    <w:rsid w:val="00C43CB0"/>
    <w:rsid w:val="00C4440E"/>
    <w:rsid w:val="00C53116"/>
    <w:rsid w:val="00C60D25"/>
    <w:rsid w:val="00C634BF"/>
    <w:rsid w:val="00C6572B"/>
    <w:rsid w:val="00C75E36"/>
    <w:rsid w:val="00C80B42"/>
    <w:rsid w:val="00C82887"/>
    <w:rsid w:val="00C82E55"/>
    <w:rsid w:val="00C841C0"/>
    <w:rsid w:val="00C85C46"/>
    <w:rsid w:val="00C8609D"/>
    <w:rsid w:val="00C90624"/>
    <w:rsid w:val="00C913AB"/>
    <w:rsid w:val="00CC343F"/>
    <w:rsid w:val="00CC4D23"/>
    <w:rsid w:val="00CC72D0"/>
    <w:rsid w:val="00CE0E0F"/>
    <w:rsid w:val="00CE1312"/>
    <w:rsid w:val="00CE3CB4"/>
    <w:rsid w:val="00CE432E"/>
    <w:rsid w:val="00CF10FF"/>
    <w:rsid w:val="00D02206"/>
    <w:rsid w:val="00D06CA5"/>
    <w:rsid w:val="00D12F55"/>
    <w:rsid w:val="00D21E7D"/>
    <w:rsid w:val="00D21F97"/>
    <w:rsid w:val="00D22B0E"/>
    <w:rsid w:val="00D23596"/>
    <w:rsid w:val="00D245F7"/>
    <w:rsid w:val="00D33B54"/>
    <w:rsid w:val="00D34919"/>
    <w:rsid w:val="00D35504"/>
    <w:rsid w:val="00D36492"/>
    <w:rsid w:val="00D44C05"/>
    <w:rsid w:val="00D47EA4"/>
    <w:rsid w:val="00D54270"/>
    <w:rsid w:val="00D61520"/>
    <w:rsid w:val="00D76073"/>
    <w:rsid w:val="00D778AC"/>
    <w:rsid w:val="00D77A91"/>
    <w:rsid w:val="00D853DA"/>
    <w:rsid w:val="00D93186"/>
    <w:rsid w:val="00D93CA0"/>
    <w:rsid w:val="00DA1505"/>
    <w:rsid w:val="00DA17BD"/>
    <w:rsid w:val="00DA40F8"/>
    <w:rsid w:val="00DA6665"/>
    <w:rsid w:val="00DB26F6"/>
    <w:rsid w:val="00DB277E"/>
    <w:rsid w:val="00DB3E7D"/>
    <w:rsid w:val="00DB6E26"/>
    <w:rsid w:val="00DC1CB7"/>
    <w:rsid w:val="00DC2973"/>
    <w:rsid w:val="00DC7F67"/>
    <w:rsid w:val="00DD6311"/>
    <w:rsid w:val="00DD7DDF"/>
    <w:rsid w:val="00DE4D8B"/>
    <w:rsid w:val="00DF0EE3"/>
    <w:rsid w:val="00DF1A0C"/>
    <w:rsid w:val="00DF655C"/>
    <w:rsid w:val="00E0049C"/>
    <w:rsid w:val="00E01CC4"/>
    <w:rsid w:val="00E05CC3"/>
    <w:rsid w:val="00E21520"/>
    <w:rsid w:val="00E229E5"/>
    <w:rsid w:val="00E26F68"/>
    <w:rsid w:val="00E3168A"/>
    <w:rsid w:val="00E37083"/>
    <w:rsid w:val="00E4636B"/>
    <w:rsid w:val="00E5782A"/>
    <w:rsid w:val="00E74EAF"/>
    <w:rsid w:val="00E775DE"/>
    <w:rsid w:val="00E8139D"/>
    <w:rsid w:val="00E814D8"/>
    <w:rsid w:val="00E8414C"/>
    <w:rsid w:val="00E84795"/>
    <w:rsid w:val="00E86D16"/>
    <w:rsid w:val="00E926BC"/>
    <w:rsid w:val="00E944D2"/>
    <w:rsid w:val="00EA0911"/>
    <w:rsid w:val="00EB6753"/>
    <w:rsid w:val="00ED42DF"/>
    <w:rsid w:val="00ED5F23"/>
    <w:rsid w:val="00EE7CE9"/>
    <w:rsid w:val="00EF50FC"/>
    <w:rsid w:val="00F04001"/>
    <w:rsid w:val="00F04947"/>
    <w:rsid w:val="00F05365"/>
    <w:rsid w:val="00F10DA9"/>
    <w:rsid w:val="00F130A2"/>
    <w:rsid w:val="00F27DDA"/>
    <w:rsid w:val="00F310C2"/>
    <w:rsid w:val="00F3537D"/>
    <w:rsid w:val="00F44B7D"/>
    <w:rsid w:val="00F45383"/>
    <w:rsid w:val="00F45D25"/>
    <w:rsid w:val="00F46E07"/>
    <w:rsid w:val="00F57754"/>
    <w:rsid w:val="00F61D25"/>
    <w:rsid w:val="00F65EF1"/>
    <w:rsid w:val="00F661F4"/>
    <w:rsid w:val="00F71960"/>
    <w:rsid w:val="00F81354"/>
    <w:rsid w:val="00FA41B3"/>
    <w:rsid w:val="00FA570E"/>
    <w:rsid w:val="00FA742C"/>
    <w:rsid w:val="00FB091D"/>
    <w:rsid w:val="00FB7AB1"/>
    <w:rsid w:val="00FC369F"/>
    <w:rsid w:val="00FC3EA2"/>
    <w:rsid w:val="00FD1E0D"/>
    <w:rsid w:val="00FD6413"/>
    <w:rsid w:val="00FD79E3"/>
    <w:rsid w:val="00FE67C7"/>
    <w:rsid w:val="00FF455A"/>
    <w:rsid w:val="00FF5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BBD3354"/>
  <w14:defaultImageDpi w14:val="300"/>
  <w15:docId w15:val="{FE59DDED-3497-4EF3-B725-353C952C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65C"/>
    <w:rPr>
      <w:sz w:val="24"/>
      <w:szCs w:val="24"/>
    </w:rPr>
  </w:style>
  <w:style w:type="paragraph" w:styleId="Heading1">
    <w:name w:val="heading 1"/>
    <w:basedOn w:val="Normal"/>
    <w:next w:val="Normal"/>
    <w:link w:val="Heading1Char"/>
    <w:uiPriority w:val="9"/>
    <w:qFormat/>
    <w:rsid w:val="00B447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4D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98157A"/>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961"/>
    <w:pPr>
      <w:tabs>
        <w:tab w:val="center" w:pos="4320"/>
        <w:tab w:val="right" w:pos="8640"/>
      </w:tabs>
    </w:pPr>
  </w:style>
  <w:style w:type="character" w:customStyle="1" w:styleId="HeaderChar">
    <w:name w:val="Header Char"/>
    <w:basedOn w:val="DefaultParagraphFont"/>
    <w:link w:val="Header"/>
    <w:uiPriority w:val="99"/>
    <w:rsid w:val="00787961"/>
  </w:style>
  <w:style w:type="paragraph" w:styleId="Footer">
    <w:name w:val="footer"/>
    <w:basedOn w:val="Normal"/>
    <w:link w:val="FooterChar"/>
    <w:uiPriority w:val="99"/>
    <w:unhideWhenUsed/>
    <w:rsid w:val="00787961"/>
    <w:pPr>
      <w:tabs>
        <w:tab w:val="center" w:pos="4320"/>
        <w:tab w:val="right" w:pos="8640"/>
      </w:tabs>
    </w:pPr>
  </w:style>
  <w:style w:type="character" w:customStyle="1" w:styleId="FooterChar">
    <w:name w:val="Footer Char"/>
    <w:basedOn w:val="DefaultParagraphFont"/>
    <w:link w:val="Footer"/>
    <w:uiPriority w:val="99"/>
    <w:rsid w:val="00787961"/>
  </w:style>
  <w:style w:type="paragraph" w:customStyle="1" w:styleId="ColorfulList-Accent11">
    <w:name w:val="Colorful List - Accent 11"/>
    <w:basedOn w:val="Normal"/>
    <w:uiPriority w:val="34"/>
    <w:qFormat/>
    <w:rsid w:val="00787961"/>
    <w:pPr>
      <w:ind w:left="720"/>
      <w:contextualSpacing/>
    </w:pPr>
  </w:style>
  <w:style w:type="character" w:styleId="Hyperlink">
    <w:name w:val="Hyperlink"/>
    <w:uiPriority w:val="99"/>
    <w:unhideWhenUsed/>
    <w:rsid w:val="00787961"/>
    <w:rPr>
      <w:color w:val="0000FF"/>
      <w:u w:val="single"/>
    </w:rPr>
  </w:style>
  <w:style w:type="paragraph" w:styleId="TOC1">
    <w:name w:val="toc 1"/>
    <w:basedOn w:val="Normal"/>
    <w:next w:val="Normal"/>
    <w:autoRedefine/>
    <w:uiPriority w:val="39"/>
    <w:unhideWhenUsed/>
    <w:rsid w:val="00787961"/>
    <w:pPr>
      <w:spacing w:before="100" w:after="100" w:line="276" w:lineRule="auto"/>
    </w:pPr>
    <w:rPr>
      <w:sz w:val="20"/>
      <w:szCs w:val="20"/>
    </w:rPr>
  </w:style>
  <w:style w:type="character" w:styleId="CommentReference">
    <w:name w:val="annotation reference"/>
    <w:uiPriority w:val="99"/>
    <w:semiHidden/>
    <w:unhideWhenUsed/>
    <w:rsid w:val="00787961"/>
    <w:rPr>
      <w:sz w:val="18"/>
      <w:szCs w:val="18"/>
    </w:rPr>
  </w:style>
  <w:style w:type="paragraph" w:styleId="CommentText">
    <w:name w:val="annotation text"/>
    <w:basedOn w:val="Normal"/>
    <w:link w:val="CommentTextChar"/>
    <w:uiPriority w:val="99"/>
    <w:unhideWhenUsed/>
    <w:rsid w:val="00787961"/>
  </w:style>
  <w:style w:type="character" w:customStyle="1" w:styleId="CommentTextChar">
    <w:name w:val="Comment Text Char"/>
    <w:basedOn w:val="DefaultParagraphFont"/>
    <w:link w:val="CommentText"/>
    <w:uiPriority w:val="99"/>
    <w:rsid w:val="00787961"/>
  </w:style>
  <w:style w:type="paragraph" w:styleId="NormalWeb">
    <w:name w:val="Normal (Web)"/>
    <w:basedOn w:val="Normal"/>
    <w:uiPriority w:val="99"/>
    <w:semiHidden/>
    <w:unhideWhenUsed/>
    <w:rsid w:val="00787961"/>
    <w:pPr>
      <w:spacing w:before="100" w:beforeAutospacing="1" w:after="100" w:afterAutospacing="1"/>
    </w:pPr>
    <w:rPr>
      <w:rFonts w:ascii="Times" w:hAnsi="Times"/>
      <w:sz w:val="20"/>
      <w:szCs w:val="20"/>
    </w:rPr>
  </w:style>
  <w:style w:type="character" w:styleId="FollowedHyperlink">
    <w:name w:val="FollowedHyperlink"/>
    <w:uiPriority w:val="99"/>
    <w:semiHidden/>
    <w:unhideWhenUsed/>
    <w:rsid w:val="00787961"/>
    <w:rPr>
      <w:color w:val="800080"/>
      <w:u w:val="single"/>
    </w:rPr>
  </w:style>
  <w:style w:type="paragraph" w:styleId="BalloonText">
    <w:name w:val="Balloon Text"/>
    <w:basedOn w:val="Normal"/>
    <w:link w:val="BalloonTextChar"/>
    <w:uiPriority w:val="99"/>
    <w:semiHidden/>
    <w:unhideWhenUsed/>
    <w:rsid w:val="00787961"/>
    <w:rPr>
      <w:rFonts w:ascii="Lucida Grande" w:hAnsi="Lucida Grande" w:cs="Lucida Grande"/>
      <w:sz w:val="18"/>
      <w:szCs w:val="18"/>
    </w:rPr>
  </w:style>
  <w:style w:type="character" w:customStyle="1" w:styleId="BalloonTextChar">
    <w:name w:val="Balloon Text Char"/>
    <w:link w:val="BalloonText"/>
    <w:uiPriority w:val="99"/>
    <w:semiHidden/>
    <w:rsid w:val="00787961"/>
    <w:rPr>
      <w:rFonts w:ascii="Lucida Grande" w:hAnsi="Lucida Grande" w:cs="Lucida Grande"/>
      <w:sz w:val="18"/>
      <w:szCs w:val="18"/>
    </w:rPr>
  </w:style>
  <w:style w:type="character" w:styleId="PageNumber">
    <w:name w:val="page number"/>
    <w:basedOn w:val="DefaultParagraphFont"/>
    <w:uiPriority w:val="99"/>
    <w:semiHidden/>
    <w:unhideWhenUsed/>
    <w:rsid w:val="00787961"/>
  </w:style>
  <w:style w:type="character" w:customStyle="1" w:styleId="Heading1Char">
    <w:name w:val="Heading 1 Char"/>
    <w:basedOn w:val="DefaultParagraphFont"/>
    <w:link w:val="Heading1"/>
    <w:uiPriority w:val="9"/>
    <w:rsid w:val="00B4477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72"/>
    <w:qFormat/>
    <w:rsid w:val="00535230"/>
    <w:pPr>
      <w:ind w:left="720"/>
      <w:contextualSpacing/>
    </w:pPr>
  </w:style>
  <w:style w:type="table" w:styleId="TableGrid">
    <w:name w:val="Table Grid"/>
    <w:basedOn w:val="TableNormal"/>
    <w:uiPriority w:val="59"/>
    <w:rsid w:val="00D24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34"/>
    <w:qFormat/>
    <w:rsid w:val="0051282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eGrid1">
    <w:name w:val="Table Grid1"/>
    <w:basedOn w:val="TableNormal"/>
    <w:next w:val="TableGrid"/>
    <w:uiPriority w:val="59"/>
    <w:rsid w:val="00DE4D8B"/>
    <w:rPr>
      <w:rFonts w:asciiTheme="majorHAnsi" w:eastAsiaTheme="majorEastAsia"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E4D8B"/>
    <w:rPr>
      <w:rFonts w:asciiTheme="majorHAnsi" w:eastAsiaTheme="majorEastAsia" w:hAnsiTheme="majorHAnsi" w:cstheme="majorBidi"/>
      <w:b/>
      <w:bCs/>
      <w:color w:val="4F81BD" w:themeColor="accent1"/>
      <w:sz w:val="26"/>
      <w:szCs w:val="26"/>
    </w:rPr>
  </w:style>
  <w:style w:type="paragraph" w:styleId="Bibliography">
    <w:name w:val="Bibliography"/>
    <w:basedOn w:val="Normal"/>
    <w:next w:val="Normal"/>
    <w:uiPriority w:val="70"/>
    <w:rsid w:val="00494D5A"/>
  </w:style>
  <w:style w:type="paragraph" w:styleId="CommentSubject">
    <w:name w:val="annotation subject"/>
    <w:basedOn w:val="CommentText"/>
    <w:next w:val="CommentText"/>
    <w:link w:val="CommentSubjectChar"/>
    <w:uiPriority w:val="99"/>
    <w:semiHidden/>
    <w:unhideWhenUsed/>
    <w:rsid w:val="00291905"/>
    <w:rPr>
      <w:b/>
      <w:bCs/>
      <w:sz w:val="20"/>
      <w:szCs w:val="20"/>
    </w:rPr>
  </w:style>
  <w:style w:type="character" w:customStyle="1" w:styleId="CommentSubjectChar">
    <w:name w:val="Comment Subject Char"/>
    <w:basedOn w:val="CommentTextChar"/>
    <w:link w:val="CommentSubject"/>
    <w:uiPriority w:val="99"/>
    <w:semiHidden/>
    <w:rsid w:val="00291905"/>
    <w:rPr>
      <w:b/>
      <w:bCs/>
    </w:rPr>
  </w:style>
  <w:style w:type="paragraph" w:styleId="Caption">
    <w:name w:val="caption"/>
    <w:basedOn w:val="Normal"/>
    <w:next w:val="Normal"/>
    <w:uiPriority w:val="35"/>
    <w:unhideWhenUsed/>
    <w:qFormat/>
    <w:rsid w:val="005508CE"/>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2815FA"/>
    <w:rPr>
      <w:color w:val="605E5C"/>
      <w:shd w:val="clear" w:color="auto" w:fill="E1DFDD"/>
    </w:rPr>
  </w:style>
  <w:style w:type="paragraph" w:styleId="Revision">
    <w:name w:val="Revision"/>
    <w:hidden/>
    <w:uiPriority w:val="71"/>
    <w:rsid w:val="00460F6F"/>
    <w:rPr>
      <w:sz w:val="24"/>
      <w:szCs w:val="24"/>
    </w:rPr>
  </w:style>
  <w:style w:type="character" w:customStyle="1" w:styleId="Heading5Char">
    <w:name w:val="Heading 5 Char"/>
    <w:basedOn w:val="DefaultParagraphFont"/>
    <w:link w:val="Heading5"/>
    <w:uiPriority w:val="9"/>
    <w:semiHidden/>
    <w:rsid w:val="0098157A"/>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271781">
      <w:bodyDiv w:val="1"/>
      <w:marLeft w:val="0"/>
      <w:marRight w:val="0"/>
      <w:marTop w:val="0"/>
      <w:marBottom w:val="0"/>
      <w:divBdr>
        <w:top w:val="none" w:sz="0" w:space="0" w:color="auto"/>
        <w:left w:val="none" w:sz="0" w:space="0" w:color="auto"/>
        <w:bottom w:val="none" w:sz="0" w:space="0" w:color="auto"/>
        <w:right w:val="none" w:sz="0" w:space="0" w:color="auto"/>
      </w:divBdr>
    </w:div>
    <w:div w:id="233510802">
      <w:bodyDiv w:val="1"/>
      <w:marLeft w:val="0"/>
      <w:marRight w:val="0"/>
      <w:marTop w:val="0"/>
      <w:marBottom w:val="0"/>
      <w:divBdr>
        <w:top w:val="none" w:sz="0" w:space="0" w:color="auto"/>
        <w:left w:val="none" w:sz="0" w:space="0" w:color="auto"/>
        <w:bottom w:val="none" w:sz="0" w:space="0" w:color="auto"/>
        <w:right w:val="none" w:sz="0" w:space="0" w:color="auto"/>
      </w:divBdr>
      <w:divsChild>
        <w:div w:id="1743873695">
          <w:marLeft w:val="0"/>
          <w:marRight w:val="0"/>
          <w:marTop w:val="0"/>
          <w:marBottom w:val="0"/>
          <w:divBdr>
            <w:top w:val="none" w:sz="0" w:space="0" w:color="auto"/>
            <w:left w:val="none" w:sz="0" w:space="0" w:color="auto"/>
            <w:bottom w:val="none" w:sz="0" w:space="0" w:color="auto"/>
            <w:right w:val="none" w:sz="0" w:space="0" w:color="auto"/>
          </w:divBdr>
        </w:div>
      </w:divsChild>
    </w:div>
    <w:div w:id="607202298">
      <w:bodyDiv w:val="1"/>
      <w:marLeft w:val="0"/>
      <w:marRight w:val="0"/>
      <w:marTop w:val="0"/>
      <w:marBottom w:val="0"/>
      <w:divBdr>
        <w:top w:val="none" w:sz="0" w:space="0" w:color="auto"/>
        <w:left w:val="none" w:sz="0" w:space="0" w:color="auto"/>
        <w:bottom w:val="none" w:sz="0" w:space="0" w:color="auto"/>
        <w:right w:val="none" w:sz="0" w:space="0" w:color="auto"/>
      </w:divBdr>
    </w:div>
    <w:div w:id="649559218">
      <w:bodyDiv w:val="1"/>
      <w:marLeft w:val="0"/>
      <w:marRight w:val="0"/>
      <w:marTop w:val="0"/>
      <w:marBottom w:val="0"/>
      <w:divBdr>
        <w:top w:val="none" w:sz="0" w:space="0" w:color="auto"/>
        <w:left w:val="none" w:sz="0" w:space="0" w:color="auto"/>
        <w:bottom w:val="none" w:sz="0" w:space="0" w:color="auto"/>
        <w:right w:val="none" w:sz="0" w:space="0" w:color="auto"/>
      </w:divBdr>
    </w:div>
    <w:div w:id="667176485">
      <w:bodyDiv w:val="1"/>
      <w:marLeft w:val="0"/>
      <w:marRight w:val="0"/>
      <w:marTop w:val="0"/>
      <w:marBottom w:val="0"/>
      <w:divBdr>
        <w:top w:val="none" w:sz="0" w:space="0" w:color="auto"/>
        <w:left w:val="none" w:sz="0" w:space="0" w:color="auto"/>
        <w:bottom w:val="none" w:sz="0" w:space="0" w:color="auto"/>
        <w:right w:val="none" w:sz="0" w:space="0" w:color="auto"/>
      </w:divBdr>
    </w:div>
    <w:div w:id="731469800">
      <w:bodyDiv w:val="1"/>
      <w:marLeft w:val="0"/>
      <w:marRight w:val="0"/>
      <w:marTop w:val="0"/>
      <w:marBottom w:val="0"/>
      <w:divBdr>
        <w:top w:val="none" w:sz="0" w:space="0" w:color="auto"/>
        <w:left w:val="none" w:sz="0" w:space="0" w:color="auto"/>
        <w:bottom w:val="none" w:sz="0" w:space="0" w:color="auto"/>
        <w:right w:val="none" w:sz="0" w:space="0" w:color="auto"/>
      </w:divBdr>
    </w:div>
    <w:div w:id="745613830">
      <w:bodyDiv w:val="1"/>
      <w:marLeft w:val="0"/>
      <w:marRight w:val="0"/>
      <w:marTop w:val="0"/>
      <w:marBottom w:val="0"/>
      <w:divBdr>
        <w:top w:val="none" w:sz="0" w:space="0" w:color="auto"/>
        <w:left w:val="none" w:sz="0" w:space="0" w:color="auto"/>
        <w:bottom w:val="none" w:sz="0" w:space="0" w:color="auto"/>
        <w:right w:val="none" w:sz="0" w:space="0" w:color="auto"/>
      </w:divBdr>
    </w:div>
    <w:div w:id="767232462">
      <w:bodyDiv w:val="1"/>
      <w:marLeft w:val="0"/>
      <w:marRight w:val="0"/>
      <w:marTop w:val="0"/>
      <w:marBottom w:val="0"/>
      <w:divBdr>
        <w:top w:val="none" w:sz="0" w:space="0" w:color="auto"/>
        <w:left w:val="none" w:sz="0" w:space="0" w:color="auto"/>
        <w:bottom w:val="none" w:sz="0" w:space="0" w:color="auto"/>
        <w:right w:val="none" w:sz="0" w:space="0" w:color="auto"/>
      </w:divBdr>
    </w:div>
    <w:div w:id="811605520">
      <w:bodyDiv w:val="1"/>
      <w:marLeft w:val="0"/>
      <w:marRight w:val="0"/>
      <w:marTop w:val="0"/>
      <w:marBottom w:val="0"/>
      <w:divBdr>
        <w:top w:val="none" w:sz="0" w:space="0" w:color="auto"/>
        <w:left w:val="none" w:sz="0" w:space="0" w:color="auto"/>
        <w:bottom w:val="none" w:sz="0" w:space="0" w:color="auto"/>
        <w:right w:val="none" w:sz="0" w:space="0" w:color="auto"/>
      </w:divBdr>
    </w:div>
    <w:div w:id="843714417">
      <w:bodyDiv w:val="1"/>
      <w:marLeft w:val="0"/>
      <w:marRight w:val="0"/>
      <w:marTop w:val="0"/>
      <w:marBottom w:val="0"/>
      <w:divBdr>
        <w:top w:val="none" w:sz="0" w:space="0" w:color="auto"/>
        <w:left w:val="none" w:sz="0" w:space="0" w:color="auto"/>
        <w:bottom w:val="none" w:sz="0" w:space="0" w:color="auto"/>
        <w:right w:val="none" w:sz="0" w:space="0" w:color="auto"/>
      </w:divBdr>
    </w:div>
    <w:div w:id="874973346">
      <w:bodyDiv w:val="1"/>
      <w:marLeft w:val="0"/>
      <w:marRight w:val="0"/>
      <w:marTop w:val="0"/>
      <w:marBottom w:val="0"/>
      <w:divBdr>
        <w:top w:val="none" w:sz="0" w:space="0" w:color="auto"/>
        <w:left w:val="none" w:sz="0" w:space="0" w:color="auto"/>
        <w:bottom w:val="none" w:sz="0" w:space="0" w:color="auto"/>
        <w:right w:val="none" w:sz="0" w:space="0" w:color="auto"/>
      </w:divBdr>
    </w:div>
    <w:div w:id="879821660">
      <w:bodyDiv w:val="1"/>
      <w:marLeft w:val="0"/>
      <w:marRight w:val="0"/>
      <w:marTop w:val="0"/>
      <w:marBottom w:val="0"/>
      <w:divBdr>
        <w:top w:val="none" w:sz="0" w:space="0" w:color="auto"/>
        <w:left w:val="none" w:sz="0" w:space="0" w:color="auto"/>
        <w:bottom w:val="none" w:sz="0" w:space="0" w:color="auto"/>
        <w:right w:val="none" w:sz="0" w:space="0" w:color="auto"/>
      </w:divBdr>
    </w:div>
    <w:div w:id="912396948">
      <w:bodyDiv w:val="1"/>
      <w:marLeft w:val="0"/>
      <w:marRight w:val="0"/>
      <w:marTop w:val="0"/>
      <w:marBottom w:val="0"/>
      <w:divBdr>
        <w:top w:val="none" w:sz="0" w:space="0" w:color="auto"/>
        <w:left w:val="none" w:sz="0" w:space="0" w:color="auto"/>
        <w:bottom w:val="none" w:sz="0" w:space="0" w:color="auto"/>
        <w:right w:val="none" w:sz="0" w:space="0" w:color="auto"/>
      </w:divBdr>
      <w:divsChild>
        <w:div w:id="491485386">
          <w:marLeft w:val="0"/>
          <w:marRight w:val="0"/>
          <w:marTop w:val="0"/>
          <w:marBottom w:val="0"/>
          <w:divBdr>
            <w:top w:val="none" w:sz="0" w:space="0" w:color="auto"/>
            <w:left w:val="none" w:sz="0" w:space="0" w:color="auto"/>
            <w:bottom w:val="none" w:sz="0" w:space="0" w:color="auto"/>
            <w:right w:val="none" w:sz="0" w:space="0" w:color="auto"/>
          </w:divBdr>
          <w:divsChild>
            <w:div w:id="2074891137">
              <w:marLeft w:val="0"/>
              <w:marRight w:val="0"/>
              <w:marTop w:val="0"/>
              <w:marBottom w:val="0"/>
              <w:divBdr>
                <w:top w:val="none" w:sz="0" w:space="0" w:color="auto"/>
                <w:left w:val="none" w:sz="0" w:space="0" w:color="auto"/>
                <w:bottom w:val="none" w:sz="0" w:space="0" w:color="auto"/>
                <w:right w:val="none" w:sz="0" w:space="0" w:color="auto"/>
              </w:divBdr>
              <w:divsChild>
                <w:div w:id="672949195">
                  <w:marLeft w:val="0"/>
                  <w:marRight w:val="0"/>
                  <w:marTop w:val="0"/>
                  <w:marBottom w:val="0"/>
                  <w:divBdr>
                    <w:top w:val="none" w:sz="0" w:space="0" w:color="auto"/>
                    <w:left w:val="none" w:sz="0" w:space="0" w:color="auto"/>
                    <w:bottom w:val="none" w:sz="0" w:space="0" w:color="auto"/>
                    <w:right w:val="none" w:sz="0" w:space="0" w:color="auto"/>
                  </w:divBdr>
                  <w:divsChild>
                    <w:div w:id="1088775002">
                      <w:marLeft w:val="0"/>
                      <w:marRight w:val="0"/>
                      <w:marTop w:val="0"/>
                      <w:marBottom w:val="0"/>
                      <w:divBdr>
                        <w:top w:val="none" w:sz="0" w:space="0" w:color="auto"/>
                        <w:left w:val="none" w:sz="0" w:space="0" w:color="auto"/>
                        <w:bottom w:val="none" w:sz="0" w:space="0" w:color="auto"/>
                        <w:right w:val="none" w:sz="0" w:space="0" w:color="auto"/>
                      </w:divBdr>
                      <w:divsChild>
                        <w:div w:id="1270167224">
                          <w:marLeft w:val="0"/>
                          <w:marRight w:val="0"/>
                          <w:marTop w:val="0"/>
                          <w:marBottom w:val="0"/>
                          <w:divBdr>
                            <w:top w:val="none" w:sz="0" w:space="0" w:color="auto"/>
                            <w:left w:val="none" w:sz="0" w:space="0" w:color="auto"/>
                            <w:bottom w:val="none" w:sz="0" w:space="0" w:color="auto"/>
                            <w:right w:val="none" w:sz="0" w:space="0" w:color="auto"/>
                          </w:divBdr>
                          <w:divsChild>
                            <w:div w:id="558132367">
                              <w:marLeft w:val="0"/>
                              <w:marRight w:val="0"/>
                              <w:marTop w:val="0"/>
                              <w:marBottom w:val="0"/>
                              <w:divBdr>
                                <w:top w:val="none" w:sz="0" w:space="0" w:color="auto"/>
                                <w:left w:val="none" w:sz="0" w:space="0" w:color="auto"/>
                                <w:bottom w:val="none" w:sz="0" w:space="0" w:color="auto"/>
                                <w:right w:val="none" w:sz="0" w:space="0" w:color="auto"/>
                              </w:divBdr>
                              <w:divsChild>
                                <w:div w:id="246504391">
                                  <w:marLeft w:val="0"/>
                                  <w:marRight w:val="0"/>
                                  <w:marTop w:val="0"/>
                                  <w:marBottom w:val="0"/>
                                  <w:divBdr>
                                    <w:top w:val="none" w:sz="0" w:space="0" w:color="auto"/>
                                    <w:left w:val="none" w:sz="0" w:space="0" w:color="auto"/>
                                    <w:bottom w:val="none" w:sz="0" w:space="0" w:color="auto"/>
                                    <w:right w:val="none" w:sz="0" w:space="0" w:color="auto"/>
                                  </w:divBdr>
                                  <w:divsChild>
                                    <w:div w:id="523248703">
                                      <w:marLeft w:val="0"/>
                                      <w:marRight w:val="0"/>
                                      <w:marTop w:val="0"/>
                                      <w:marBottom w:val="0"/>
                                      <w:divBdr>
                                        <w:top w:val="none" w:sz="0" w:space="0" w:color="auto"/>
                                        <w:left w:val="none" w:sz="0" w:space="0" w:color="auto"/>
                                        <w:bottom w:val="none" w:sz="0" w:space="0" w:color="auto"/>
                                        <w:right w:val="none" w:sz="0" w:space="0" w:color="auto"/>
                                      </w:divBdr>
                                      <w:divsChild>
                                        <w:div w:id="1083380137">
                                          <w:marLeft w:val="0"/>
                                          <w:marRight w:val="0"/>
                                          <w:marTop w:val="0"/>
                                          <w:marBottom w:val="0"/>
                                          <w:divBdr>
                                            <w:top w:val="none" w:sz="0" w:space="0" w:color="auto"/>
                                            <w:left w:val="none" w:sz="0" w:space="0" w:color="auto"/>
                                            <w:bottom w:val="none" w:sz="0" w:space="0" w:color="auto"/>
                                            <w:right w:val="none" w:sz="0" w:space="0" w:color="auto"/>
                                          </w:divBdr>
                                          <w:divsChild>
                                            <w:div w:id="619841398">
                                              <w:marLeft w:val="0"/>
                                              <w:marRight w:val="0"/>
                                              <w:marTop w:val="0"/>
                                              <w:marBottom w:val="0"/>
                                              <w:divBdr>
                                                <w:top w:val="none" w:sz="0" w:space="0" w:color="auto"/>
                                                <w:left w:val="none" w:sz="0" w:space="0" w:color="auto"/>
                                                <w:bottom w:val="none" w:sz="0" w:space="0" w:color="auto"/>
                                                <w:right w:val="none" w:sz="0" w:space="0" w:color="auto"/>
                                              </w:divBdr>
                                              <w:divsChild>
                                                <w:div w:id="1821143729">
                                                  <w:marLeft w:val="0"/>
                                                  <w:marRight w:val="0"/>
                                                  <w:marTop w:val="0"/>
                                                  <w:marBottom w:val="0"/>
                                                  <w:divBdr>
                                                    <w:top w:val="none" w:sz="0" w:space="0" w:color="auto"/>
                                                    <w:left w:val="none" w:sz="0" w:space="0" w:color="auto"/>
                                                    <w:bottom w:val="none" w:sz="0" w:space="0" w:color="auto"/>
                                                    <w:right w:val="none" w:sz="0" w:space="0" w:color="auto"/>
                                                  </w:divBdr>
                                                  <w:divsChild>
                                                    <w:div w:id="2115831010">
                                                      <w:marLeft w:val="0"/>
                                                      <w:marRight w:val="0"/>
                                                      <w:marTop w:val="0"/>
                                                      <w:marBottom w:val="0"/>
                                                      <w:divBdr>
                                                        <w:top w:val="none" w:sz="0" w:space="0" w:color="auto"/>
                                                        <w:left w:val="none" w:sz="0" w:space="0" w:color="auto"/>
                                                        <w:bottom w:val="none" w:sz="0" w:space="0" w:color="auto"/>
                                                        <w:right w:val="none" w:sz="0" w:space="0" w:color="auto"/>
                                                      </w:divBdr>
                                                      <w:divsChild>
                                                        <w:div w:id="1373119565">
                                                          <w:marLeft w:val="0"/>
                                                          <w:marRight w:val="0"/>
                                                          <w:marTop w:val="0"/>
                                                          <w:marBottom w:val="0"/>
                                                          <w:divBdr>
                                                            <w:top w:val="none" w:sz="0" w:space="0" w:color="auto"/>
                                                            <w:left w:val="none" w:sz="0" w:space="0" w:color="auto"/>
                                                            <w:bottom w:val="none" w:sz="0" w:space="0" w:color="auto"/>
                                                            <w:right w:val="none" w:sz="0" w:space="0" w:color="auto"/>
                                                          </w:divBdr>
                                                          <w:divsChild>
                                                            <w:div w:id="1870681973">
                                                              <w:marLeft w:val="300"/>
                                                              <w:marRight w:val="300"/>
                                                              <w:marTop w:val="0"/>
                                                              <w:marBottom w:val="300"/>
                                                              <w:divBdr>
                                                                <w:top w:val="none" w:sz="0" w:space="0" w:color="auto"/>
                                                                <w:left w:val="none" w:sz="0" w:space="0" w:color="auto"/>
                                                                <w:bottom w:val="none" w:sz="0" w:space="0" w:color="auto"/>
                                                                <w:right w:val="none" w:sz="0" w:space="0" w:color="auto"/>
                                                              </w:divBdr>
                                                              <w:divsChild>
                                                                <w:div w:id="422336004">
                                                                  <w:marLeft w:val="0"/>
                                                                  <w:marRight w:val="0"/>
                                                                  <w:marTop w:val="0"/>
                                                                  <w:marBottom w:val="0"/>
                                                                  <w:divBdr>
                                                                    <w:top w:val="none" w:sz="0" w:space="0" w:color="auto"/>
                                                                    <w:left w:val="none" w:sz="0" w:space="0" w:color="auto"/>
                                                                    <w:bottom w:val="none" w:sz="0" w:space="0" w:color="auto"/>
                                                                    <w:right w:val="none" w:sz="0" w:space="0" w:color="auto"/>
                                                                  </w:divBdr>
                                                                  <w:divsChild>
                                                                    <w:div w:id="178085248">
                                                                      <w:marLeft w:val="0"/>
                                                                      <w:marRight w:val="0"/>
                                                                      <w:marTop w:val="0"/>
                                                                      <w:marBottom w:val="0"/>
                                                                      <w:divBdr>
                                                                        <w:top w:val="single" w:sz="18" w:space="0" w:color="000000"/>
                                                                        <w:left w:val="single" w:sz="18" w:space="0" w:color="000000"/>
                                                                        <w:bottom w:val="single" w:sz="18" w:space="0" w:color="000000"/>
                                                                        <w:right w:val="single" w:sz="18" w:space="0" w:color="000000"/>
                                                                      </w:divBdr>
                                                                      <w:divsChild>
                                                                        <w:div w:id="1909798513">
                                                                          <w:marLeft w:val="0"/>
                                                                          <w:marRight w:val="0"/>
                                                                          <w:marTop w:val="0"/>
                                                                          <w:marBottom w:val="0"/>
                                                                          <w:divBdr>
                                                                            <w:top w:val="none" w:sz="0" w:space="0" w:color="auto"/>
                                                                            <w:left w:val="none" w:sz="0" w:space="0" w:color="auto"/>
                                                                            <w:bottom w:val="none" w:sz="0" w:space="0" w:color="auto"/>
                                                                            <w:right w:val="none" w:sz="0" w:space="0" w:color="auto"/>
                                                                          </w:divBdr>
                                                                        </w:div>
                                                                        <w:div w:id="764153160">
                                                                          <w:marLeft w:val="0"/>
                                                                          <w:marRight w:val="300"/>
                                                                          <w:marTop w:val="0"/>
                                                                          <w:marBottom w:val="0"/>
                                                                          <w:divBdr>
                                                                            <w:top w:val="none" w:sz="0" w:space="0" w:color="auto"/>
                                                                            <w:left w:val="none" w:sz="0" w:space="0" w:color="auto"/>
                                                                            <w:bottom w:val="none" w:sz="0" w:space="0" w:color="auto"/>
                                                                            <w:right w:val="none" w:sz="0" w:space="0" w:color="auto"/>
                                                                          </w:divBdr>
                                                                          <w:divsChild>
                                                                            <w:div w:id="708527270">
                                                                              <w:marLeft w:val="0"/>
                                                                              <w:marRight w:val="0"/>
                                                                              <w:marTop w:val="0"/>
                                                                              <w:marBottom w:val="0"/>
                                                                              <w:divBdr>
                                                                                <w:top w:val="none" w:sz="0" w:space="0" w:color="auto"/>
                                                                                <w:left w:val="none" w:sz="0" w:space="0" w:color="auto"/>
                                                                                <w:bottom w:val="none" w:sz="0" w:space="0" w:color="auto"/>
                                                                                <w:right w:val="none" w:sz="0" w:space="0" w:color="auto"/>
                                                                              </w:divBdr>
                                                                            </w:div>
                                                                            <w:div w:id="613100555">
                                                                              <w:marLeft w:val="0"/>
                                                                              <w:marRight w:val="0"/>
                                                                              <w:marTop w:val="0"/>
                                                                              <w:marBottom w:val="0"/>
                                                                              <w:divBdr>
                                                                                <w:top w:val="none" w:sz="0" w:space="0" w:color="auto"/>
                                                                                <w:left w:val="none" w:sz="0" w:space="0" w:color="auto"/>
                                                                                <w:bottom w:val="none" w:sz="0" w:space="0" w:color="auto"/>
                                                                                <w:right w:val="none" w:sz="0" w:space="0" w:color="auto"/>
                                                                              </w:divBdr>
                                                                            </w:div>
                                                                          </w:divsChild>
                                                                        </w:div>
                                                                        <w:div w:id="2016030776">
                                                                          <w:marLeft w:val="0"/>
                                                                          <w:marRight w:val="300"/>
                                                                          <w:marTop w:val="0"/>
                                                                          <w:marBottom w:val="0"/>
                                                                          <w:divBdr>
                                                                            <w:top w:val="none" w:sz="0" w:space="0" w:color="auto"/>
                                                                            <w:left w:val="none" w:sz="0" w:space="0" w:color="auto"/>
                                                                            <w:bottom w:val="none" w:sz="0" w:space="0" w:color="auto"/>
                                                                            <w:right w:val="none" w:sz="0" w:space="0" w:color="auto"/>
                                                                          </w:divBdr>
                                                                          <w:divsChild>
                                                                            <w:div w:id="504128930">
                                                                              <w:marLeft w:val="0"/>
                                                                              <w:marRight w:val="0"/>
                                                                              <w:marTop w:val="0"/>
                                                                              <w:marBottom w:val="0"/>
                                                                              <w:divBdr>
                                                                                <w:top w:val="none" w:sz="0" w:space="0" w:color="auto"/>
                                                                                <w:left w:val="none" w:sz="0" w:space="0" w:color="auto"/>
                                                                                <w:bottom w:val="none" w:sz="0" w:space="0" w:color="auto"/>
                                                                                <w:right w:val="none" w:sz="0" w:space="0" w:color="auto"/>
                                                                              </w:divBdr>
                                                                            </w:div>
                                                                            <w:div w:id="342098600">
                                                                              <w:marLeft w:val="0"/>
                                                                              <w:marRight w:val="0"/>
                                                                              <w:marTop w:val="0"/>
                                                                              <w:marBottom w:val="0"/>
                                                                              <w:divBdr>
                                                                                <w:top w:val="none" w:sz="0" w:space="0" w:color="auto"/>
                                                                                <w:left w:val="none" w:sz="0" w:space="0" w:color="auto"/>
                                                                                <w:bottom w:val="none" w:sz="0" w:space="0" w:color="auto"/>
                                                                                <w:right w:val="none" w:sz="0" w:space="0" w:color="auto"/>
                                                                              </w:divBdr>
                                                                            </w:div>
                                                                          </w:divsChild>
                                                                        </w:div>
                                                                        <w:div w:id="1975255851">
                                                                          <w:marLeft w:val="0"/>
                                                                          <w:marRight w:val="300"/>
                                                                          <w:marTop w:val="0"/>
                                                                          <w:marBottom w:val="0"/>
                                                                          <w:divBdr>
                                                                            <w:top w:val="none" w:sz="0" w:space="0" w:color="auto"/>
                                                                            <w:left w:val="none" w:sz="0" w:space="0" w:color="auto"/>
                                                                            <w:bottom w:val="none" w:sz="0" w:space="0" w:color="auto"/>
                                                                            <w:right w:val="none" w:sz="0" w:space="0" w:color="auto"/>
                                                                          </w:divBdr>
                                                                          <w:divsChild>
                                                                            <w:div w:id="1816994118">
                                                                              <w:marLeft w:val="0"/>
                                                                              <w:marRight w:val="0"/>
                                                                              <w:marTop w:val="0"/>
                                                                              <w:marBottom w:val="0"/>
                                                                              <w:divBdr>
                                                                                <w:top w:val="none" w:sz="0" w:space="0" w:color="auto"/>
                                                                                <w:left w:val="none" w:sz="0" w:space="0" w:color="auto"/>
                                                                                <w:bottom w:val="none" w:sz="0" w:space="0" w:color="auto"/>
                                                                                <w:right w:val="none" w:sz="0" w:space="0" w:color="auto"/>
                                                                              </w:divBdr>
                                                                            </w:div>
                                                                            <w:div w:id="495809400">
                                                                              <w:marLeft w:val="0"/>
                                                                              <w:marRight w:val="0"/>
                                                                              <w:marTop w:val="0"/>
                                                                              <w:marBottom w:val="0"/>
                                                                              <w:divBdr>
                                                                                <w:top w:val="none" w:sz="0" w:space="0" w:color="auto"/>
                                                                                <w:left w:val="none" w:sz="0" w:space="0" w:color="auto"/>
                                                                                <w:bottom w:val="none" w:sz="0" w:space="0" w:color="auto"/>
                                                                                <w:right w:val="none" w:sz="0" w:space="0" w:color="auto"/>
                                                                              </w:divBdr>
                                                                            </w:div>
                                                                          </w:divsChild>
                                                                        </w:div>
                                                                        <w:div w:id="279071763">
                                                                          <w:marLeft w:val="0"/>
                                                                          <w:marRight w:val="0"/>
                                                                          <w:marTop w:val="0"/>
                                                                          <w:marBottom w:val="0"/>
                                                                          <w:divBdr>
                                                                            <w:top w:val="none" w:sz="0" w:space="0" w:color="auto"/>
                                                                            <w:left w:val="none" w:sz="0" w:space="0" w:color="auto"/>
                                                                            <w:bottom w:val="none" w:sz="0" w:space="0" w:color="auto"/>
                                                                            <w:right w:val="none" w:sz="0" w:space="0" w:color="auto"/>
                                                                          </w:divBdr>
                                                                        </w:div>
                                                                        <w:div w:id="65957318">
                                                                          <w:marLeft w:val="0"/>
                                                                          <w:marRight w:val="0"/>
                                                                          <w:marTop w:val="0"/>
                                                                          <w:marBottom w:val="0"/>
                                                                          <w:divBdr>
                                                                            <w:top w:val="none" w:sz="0" w:space="0" w:color="auto"/>
                                                                            <w:left w:val="none" w:sz="0" w:space="0" w:color="auto"/>
                                                                            <w:bottom w:val="none" w:sz="0" w:space="0" w:color="auto"/>
                                                                            <w:right w:val="none" w:sz="0" w:space="0" w:color="auto"/>
                                                                          </w:divBdr>
                                                                        </w:div>
                                                                        <w:div w:id="430473169">
                                                                          <w:marLeft w:val="0"/>
                                                                          <w:marRight w:val="300"/>
                                                                          <w:marTop w:val="0"/>
                                                                          <w:marBottom w:val="0"/>
                                                                          <w:divBdr>
                                                                            <w:top w:val="none" w:sz="0" w:space="0" w:color="auto"/>
                                                                            <w:left w:val="none" w:sz="0" w:space="0" w:color="auto"/>
                                                                            <w:bottom w:val="none" w:sz="0" w:space="0" w:color="auto"/>
                                                                            <w:right w:val="none" w:sz="0" w:space="0" w:color="auto"/>
                                                                          </w:divBdr>
                                                                          <w:divsChild>
                                                                            <w:div w:id="1980112987">
                                                                              <w:marLeft w:val="0"/>
                                                                              <w:marRight w:val="0"/>
                                                                              <w:marTop w:val="0"/>
                                                                              <w:marBottom w:val="0"/>
                                                                              <w:divBdr>
                                                                                <w:top w:val="none" w:sz="0" w:space="0" w:color="auto"/>
                                                                                <w:left w:val="none" w:sz="0" w:space="0" w:color="auto"/>
                                                                                <w:bottom w:val="none" w:sz="0" w:space="0" w:color="auto"/>
                                                                                <w:right w:val="none" w:sz="0" w:space="0" w:color="auto"/>
                                                                              </w:divBdr>
                                                                            </w:div>
                                                                            <w:div w:id="1428426760">
                                                                              <w:marLeft w:val="0"/>
                                                                              <w:marRight w:val="0"/>
                                                                              <w:marTop w:val="0"/>
                                                                              <w:marBottom w:val="0"/>
                                                                              <w:divBdr>
                                                                                <w:top w:val="none" w:sz="0" w:space="0" w:color="auto"/>
                                                                                <w:left w:val="none" w:sz="0" w:space="0" w:color="auto"/>
                                                                                <w:bottom w:val="none" w:sz="0" w:space="0" w:color="auto"/>
                                                                                <w:right w:val="none" w:sz="0" w:space="0" w:color="auto"/>
                                                                              </w:divBdr>
                                                                            </w:div>
                                                                          </w:divsChild>
                                                                        </w:div>
                                                                        <w:div w:id="89857455">
                                                                          <w:marLeft w:val="0"/>
                                                                          <w:marRight w:val="300"/>
                                                                          <w:marTop w:val="0"/>
                                                                          <w:marBottom w:val="0"/>
                                                                          <w:divBdr>
                                                                            <w:top w:val="none" w:sz="0" w:space="0" w:color="auto"/>
                                                                            <w:left w:val="none" w:sz="0" w:space="0" w:color="auto"/>
                                                                            <w:bottom w:val="none" w:sz="0" w:space="0" w:color="auto"/>
                                                                            <w:right w:val="none" w:sz="0" w:space="0" w:color="auto"/>
                                                                          </w:divBdr>
                                                                          <w:divsChild>
                                                                            <w:div w:id="667636484">
                                                                              <w:marLeft w:val="0"/>
                                                                              <w:marRight w:val="0"/>
                                                                              <w:marTop w:val="0"/>
                                                                              <w:marBottom w:val="0"/>
                                                                              <w:divBdr>
                                                                                <w:top w:val="none" w:sz="0" w:space="0" w:color="auto"/>
                                                                                <w:left w:val="none" w:sz="0" w:space="0" w:color="auto"/>
                                                                                <w:bottom w:val="none" w:sz="0" w:space="0" w:color="auto"/>
                                                                                <w:right w:val="none" w:sz="0" w:space="0" w:color="auto"/>
                                                                              </w:divBdr>
                                                                            </w:div>
                                                                            <w:div w:id="1358308391">
                                                                              <w:marLeft w:val="0"/>
                                                                              <w:marRight w:val="0"/>
                                                                              <w:marTop w:val="0"/>
                                                                              <w:marBottom w:val="0"/>
                                                                              <w:divBdr>
                                                                                <w:top w:val="none" w:sz="0" w:space="0" w:color="auto"/>
                                                                                <w:left w:val="none" w:sz="0" w:space="0" w:color="auto"/>
                                                                                <w:bottom w:val="none" w:sz="0" w:space="0" w:color="auto"/>
                                                                                <w:right w:val="none" w:sz="0" w:space="0" w:color="auto"/>
                                                                              </w:divBdr>
                                                                            </w:div>
                                                                          </w:divsChild>
                                                                        </w:div>
                                                                        <w:div w:id="1934629487">
                                                                          <w:marLeft w:val="0"/>
                                                                          <w:marRight w:val="300"/>
                                                                          <w:marTop w:val="0"/>
                                                                          <w:marBottom w:val="0"/>
                                                                          <w:divBdr>
                                                                            <w:top w:val="none" w:sz="0" w:space="0" w:color="auto"/>
                                                                            <w:left w:val="none" w:sz="0" w:space="0" w:color="auto"/>
                                                                            <w:bottom w:val="none" w:sz="0" w:space="0" w:color="auto"/>
                                                                            <w:right w:val="none" w:sz="0" w:space="0" w:color="auto"/>
                                                                          </w:divBdr>
                                                                          <w:divsChild>
                                                                            <w:div w:id="1655572826">
                                                                              <w:marLeft w:val="0"/>
                                                                              <w:marRight w:val="0"/>
                                                                              <w:marTop w:val="0"/>
                                                                              <w:marBottom w:val="0"/>
                                                                              <w:divBdr>
                                                                                <w:top w:val="none" w:sz="0" w:space="0" w:color="auto"/>
                                                                                <w:left w:val="none" w:sz="0" w:space="0" w:color="auto"/>
                                                                                <w:bottom w:val="none" w:sz="0" w:space="0" w:color="auto"/>
                                                                                <w:right w:val="none" w:sz="0" w:space="0" w:color="auto"/>
                                                                              </w:divBdr>
                                                                            </w:div>
                                                                            <w:div w:id="1473254511">
                                                                              <w:marLeft w:val="0"/>
                                                                              <w:marRight w:val="0"/>
                                                                              <w:marTop w:val="0"/>
                                                                              <w:marBottom w:val="0"/>
                                                                              <w:divBdr>
                                                                                <w:top w:val="none" w:sz="0" w:space="0" w:color="auto"/>
                                                                                <w:left w:val="none" w:sz="0" w:space="0" w:color="auto"/>
                                                                                <w:bottom w:val="none" w:sz="0" w:space="0" w:color="auto"/>
                                                                                <w:right w:val="none" w:sz="0" w:space="0" w:color="auto"/>
                                                                              </w:divBdr>
                                                                            </w:div>
                                                                          </w:divsChild>
                                                                        </w:div>
                                                                        <w:div w:id="716660313">
                                                                          <w:marLeft w:val="0"/>
                                                                          <w:marRight w:val="300"/>
                                                                          <w:marTop w:val="0"/>
                                                                          <w:marBottom w:val="0"/>
                                                                          <w:divBdr>
                                                                            <w:top w:val="none" w:sz="0" w:space="0" w:color="auto"/>
                                                                            <w:left w:val="none" w:sz="0" w:space="0" w:color="auto"/>
                                                                            <w:bottom w:val="none" w:sz="0" w:space="0" w:color="auto"/>
                                                                            <w:right w:val="none" w:sz="0" w:space="0" w:color="auto"/>
                                                                          </w:divBdr>
                                                                          <w:divsChild>
                                                                            <w:div w:id="570964758">
                                                                              <w:marLeft w:val="0"/>
                                                                              <w:marRight w:val="0"/>
                                                                              <w:marTop w:val="0"/>
                                                                              <w:marBottom w:val="0"/>
                                                                              <w:divBdr>
                                                                                <w:top w:val="none" w:sz="0" w:space="0" w:color="auto"/>
                                                                                <w:left w:val="none" w:sz="0" w:space="0" w:color="auto"/>
                                                                                <w:bottom w:val="none" w:sz="0" w:space="0" w:color="auto"/>
                                                                                <w:right w:val="none" w:sz="0" w:space="0" w:color="auto"/>
                                                                              </w:divBdr>
                                                                            </w:div>
                                                                            <w:div w:id="1123227694">
                                                                              <w:marLeft w:val="0"/>
                                                                              <w:marRight w:val="0"/>
                                                                              <w:marTop w:val="0"/>
                                                                              <w:marBottom w:val="0"/>
                                                                              <w:divBdr>
                                                                                <w:top w:val="none" w:sz="0" w:space="0" w:color="auto"/>
                                                                                <w:left w:val="none" w:sz="0" w:space="0" w:color="auto"/>
                                                                                <w:bottom w:val="none" w:sz="0" w:space="0" w:color="auto"/>
                                                                                <w:right w:val="none" w:sz="0" w:space="0" w:color="auto"/>
                                                                              </w:divBdr>
                                                                            </w:div>
                                                                          </w:divsChild>
                                                                        </w:div>
                                                                        <w:div w:id="231821250">
                                                                          <w:marLeft w:val="0"/>
                                                                          <w:marRight w:val="0"/>
                                                                          <w:marTop w:val="0"/>
                                                                          <w:marBottom w:val="0"/>
                                                                          <w:divBdr>
                                                                            <w:top w:val="none" w:sz="0" w:space="0" w:color="auto"/>
                                                                            <w:left w:val="none" w:sz="0" w:space="0" w:color="auto"/>
                                                                            <w:bottom w:val="none" w:sz="0" w:space="0" w:color="auto"/>
                                                                            <w:right w:val="none" w:sz="0" w:space="0" w:color="auto"/>
                                                                          </w:divBdr>
                                                                        </w:div>
                                                                        <w:div w:id="1423531542">
                                                                          <w:marLeft w:val="0"/>
                                                                          <w:marRight w:val="0"/>
                                                                          <w:marTop w:val="0"/>
                                                                          <w:marBottom w:val="0"/>
                                                                          <w:divBdr>
                                                                            <w:top w:val="none" w:sz="0" w:space="0" w:color="auto"/>
                                                                            <w:left w:val="none" w:sz="0" w:space="0" w:color="auto"/>
                                                                            <w:bottom w:val="none" w:sz="0" w:space="0" w:color="auto"/>
                                                                            <w:right w:val="none" w:sz="0" w:space="0" w:color="auto"/>
                                                                          </w:divBdr>
                                                                        </w:div>
                                                                        <w:div w:id="1425612362">
                                                                          <w:marLeft w:val="0"/>
                                                                          <w:marRight w:val="300"/>
                                                                          <w:marTop w:val="0"/>
                                                                          <w:marBottom w:val="0"/>
                                                                          <w:divBdr>
                                                                            <w:top w:val="none" w:sz="0" w:space="0" w:color="auto"/>
                                                                            <w:left w:val="none" w:sz="0" w:space="0" w:color="auto"/>
                                                                            <w:bottom w:val="none" w:sz="0" w:space="0" w:color="auto"/>
                                                                            <w:right w:val="none" w:sz="0" w:space="0" w:color="auto"/>
                                                                          </w:divBdr>
                                                                          <w:divsChild>
                                                                            <w:div w:id="521436614">
                                                                              <w:marLeft w:val="0"/>
                                                                              <w:marRight w:val="0"/>
                                                                              <w:marTop w:val="0"/>
                                                                              <w:marBottom w:val="0"/>
                                                                              <w:divBdr>
                                                                                <w:top w:val="none" w:sz="0" w:space="0" w:color="auto"/>
                                                                                <w:left w:val="none" w:sz="0" w:space="0" w:color="auto"/>
                                                                                <w:bottom w:val="none" w:sz="0" w:space="0" w:color="auto"/>
                                                                                <w:right w:val="none" w:sz="0" w:space="0" w:color="auto"/>
                                                                              </w:divBdr>
                                                                            </w:div>
                                                                            <w:div w:id="1276135962">
                                                                              <w:marLeft w:val="0"/>
                                                                              <w:marRight w:val="0"/>
                                                                              <w:marTop w:val="0"/>
                                                                              <w:marBottom w:val="0"/>
                                                                              <w:divBdr>
                                                                                <w:top w:val="none" w:sz="0" w:space="0" w:color="auto"/>
                                                                                <w:left w:val="none" w:sz="0" w:space="0" w:color="auto"/>
                                                                                <w:bottom w:val="none" w:sz="0" w:space="0" w:color="auto"/>
                                                                                <w:right w:val="none" w:sz="0" w:space="0" w:color="auto"/>
                                                                              </w:divBdr>
                                                                            </w:div>
                                                                          </w:divsChild>
                                                                        </w:div>
                                                                        <w:div w:id="2084914330">
                                                                          <w:marLeft w:val="0"/>
                                                                          <w:marRight w:val="0"/>
                                                                          <w:marTop w:val="0"/>
                                                                          <w:marBottom w:val="0"/>
                                                                          <w:divBdr>
                                                                            <w:top w:val="none" w:sz="0" w:space="0" w:color="auto"/>
                                                                            <w:left w:val="none" w:sz="0" w:space="0" w:color="auto"/>
                                                                            <w:bottom w:val="none" w:sz="0" w:space="0" w:color="auto"/>
                                                                            <w:right w:val="none" w:sz="0" w:space="0" w:color="auto"/>
                                                                          </w:divBdr>
                                                                        </w:div>
                                                                        <w:div w:id="1703045489">
                                                                          <w:marLeft w:val="0"/>
                                                                          <w:marRight w:val="0"/>
                                                                          <w:marTop w:val="0"/>
                                                                          <w:marBottom w:val="0"/>
                                                                          <w:divBdr>
                                                                            <w:top w:val="none" w:sz="0" w:space="0" w:color="auto"/>
                                                                            <w:left w:val="none" w:sz="0" w:space="0" w:color="auto"/>
                                                                            <w:bottom w:val="none" w:sz="0" w:space="0" w:color="auto"/>
                                                                            <w:right w:val="none" w:sz="0" w:space="0" w:color="auto"/>
                                                                          </w:divBdr>
                                                                        </w:div>
                                                                        <w:div w:id="242178001">
                                                                          <w:marLeft w:val="0"/>
                                                                          <w:marRight w:val="300"/>
                                                                          <w:marTop w:val="0"/>
                                                                          <w:marBottom w:val="0"/>
                                                                          <w:divBdr>
                                                                            <w:top w:val="none" w:sz="0" w:space="0" w:color="auto"/>
                                                                            <w:left w:val="none" w:sz="0" w:space="0" w:color="auto"/>
                                                                            <w:bottom w:val="none" w:sz="0" w:space="0" w:color="auto"/>
                                                                            <w:right w:val="none" w:sz="0" w:space="0" w:color="auto"/>
                                                                          </w:divBdr>
                                                                          <w:divsChild>
                                                                            <w:div w:id="797181413">
                                                                              <w:marLeft w:val="0"/>
                                                                              <w:marRight w:val="0"/>
                                                                              <w:marTop w:val="0"/>
                                                                              <w:marBottom w:val="0"/>
                                                                              <w:divBdr>
                                                                                <w:top w:val="none" w:sz="0" w:space="0" w:color="auto"/>
                                                                                <w:left w:val="none" w:sz="0" w:space="0" w:color="auto"/>
                                                                                <w:bottom w:val="none" w:sz="0" w:space="0" w:color="auto"/>
                                                                                <w:right w:val="none" w:sz="0" w:space="0" w:color="auto"/>
                                                                              </w:divBdr>
                                                                            </w:div>
                                                                            <w:div w:id="6686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190701">
                                                          <w:marLeft w:val="0"/>
                                                          <w:marRight w:val="0"/>
                                                          <w:marTop w:val="0"/>
                                                          <w:marBottom w:val="0"/>
                                                          <w:divBdr>
                                                            <w:top w:val="none" w:sz="0" w:space="0" w:color="auto"/>
                                                            <w:left w:val="none" w:sz="0" w:space="0" w:color="auto"/>
                                                            <w:bottom w:val="none" w:sz="0" w:space="0" w:color="auto"/>
                                                            <w:right w:val="none" w:sz="0" w:space="0" w:color="auto"/>
                                                          </w:divBdr>
                                                          <w:divsChild>
                                                            <w:div w:id="18168955">
                                                              <w:marLeft w:val="0"/>
                                                              <w:marRight w:val="0"/>
                                                              <w:marTop w:val="0"/>
                                                              <w:marBottom w:val="0"/>
                                                              <w:divBdr>
                                                                <w:top w:val="none" w:sz="0" w:space="0" w:color="auto"/>
                                                                <w:left w:val="none" w:sz="0" w:space="0" w:color="auto"/>
                                                                <w:bottom w:val="none" w:sz="0" w:space="0" w:color="auto"/>
                                                                <w:right w:val="none" w:sz="0" w:space="0" w:color="auto"/>
                                                              </w:divBdr>
                                                              <w:divsChild>
                                                                <w:div w:id="1798136195">
                                                                  <w:marLeft w:val="0"/>
                                                                  <w:marRight w:val="0"/>
                                                                  <w:marTop w:val="0"/>
                                                                  <w:marBottom w:val="0"/>
                                                                  <w:divBdr>
                                                                    <w:top w:val="none" w:sz="0" w:space="0" w:color="auto"/>
                                                                    <w:left w:val="none" w:sz="0" w:space="0" w:color="auto"/>
                                                                    <w:bottom w:val="none" w:sz="0" w:space="0" w:color="auto"/>
                                                                    <w:right w:val="none" w:sz="0" w:space="0" w:color="auto"/>
                                                                  </w:divBdr>
                                                                  <w:divsChild>
                                                                    <w:div w:id="1949121793">
                                                                      <w:marLeft w:val="0"/>
                                                                      <w:marRight w:val="0"/>
                                                                      <w:marTop w:val="0"/>
                                                                      <w:marBottom w:val="0"/>
                                                                      <w:divBdr>
                                                                        <w:top w:val="none" w:sz="0" w:space="0" w:color="auto"/>
                                                                        <w:left w:val="none" w:sz="0" w:space="0" w:color="auto"/>
                                                                        <w:bottom w:val="none" w:sz="0" w:space="0" w:color="auto"/>
                                                                        <w:right w:val="none" w:sz="0" w:space="0" w:color="auto"/>
                                                                      </w:divBdr>
                                                                      <w:divsChild>
                                                                        <w:div w:id="420296220">
                                                                          <w:marLeft w:val="300"/>
                                                                          <w:marRight w:val="300"/>
                                                                          <w:marTop w:val="300"/>
                                                                          <w:marBottom w:val="300"/>
                                                                          <w:divBdr>
                                                                            <w:top w:val="none" w:sz="0" w:space="0" w:color="auto"/>
                                                                            <w:left w:val="none" w:sz="0" w:space="0" w:color="auto"/>
                                                                            <w:bottom w:val="none" w:sz="0" w:space="0" w:color="auto"/>
                                                                            <w:right w:val="none" w:sz="0" w:space="0" w:color="auto"/>
                                                                          </w:divBdr>
                                                                          <w:divsChild>
                                                                            <w:div w:id="20607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57423">
                                  <w:marLeft w:val="0"/>
                                  <w:marRight w:val="0"/>
                                  <w:marTop w:val="0"/>
                                  <w:marBottom w:val="0"/>
                                  <w:divBdr>
                                    <w:top w:val="none" w:sz="0" w:space="0" w:color="auto"/>
                                    <w:left w:val="none" w:sz="0" w:space="0" w:color="auto"/>
                                    <w:bottom w:val="none" w:sz="0" w:space="0" w:color="auto"/>
                                    <w:right w:val="none" w:sz="0" w:space="0" w:color="auto"/>
                                  </w:divBdr>
                                  <w:divsChild>
                                    <w:div w:id="651641884">
                                      <w:marLeft w:val="0"/>
                                      <w:marRight w:val="0"/>
                                      <w:marTop w:val="0"/>
                                      <w:marBottom w:val="0"/>
                                      <w:divBdr>
                                        <w:top w:val="none" w:sz="0" w:space="0" w:color="auto"/>
                                        <w:left w:val="none" w:sz="0" w:space="0" w:color="auto"/>
                                        <w:bottom w:val="none" w:sz="0" w:space="0" w:color="auto"/>
                                        <w:right w:val="none" w:sz="0" w:space="0" w:color="auto"/>
                                      </w:divBdr>
                                      <w:divsChild>
                                        <w:div w:id="2111974798">
                                          <w:marLeft w:val="0"/>
                                          <w:marRight w:val="0"/>
                                          <w:marTop w:val="0"/>
                                          <w:marBottom w:val="0"/>
                                          <w:divBdr>
                                            <w:top w:val="none" w:sz="0" w:space="0" w:color="auto"/>
                                            <w:left w:val="none" w:sz="0" w:space="0" w:color="auto"/>
                                            <w:bottom w:val="none" w:sz="0" w:space="0" w:color="auto"/>
                                            <w:right w:val="none" w:sz="0" w:space="0" w:color="auto"/>
                                          </w:divBdr>
                                          <w:divsChild>
                                            <w:div w:id="1619334239">
                                              <w:marLeft w:val="0"/>
                                              <w:marRight w:val="0"/>
                                              <w:marTop w:val="0"/>
                                              <w:marBottom w:val="0"/>
                                              <w:divBdr>
                                                <w:top w:val="none" w:sz="0" w:space="0" w:color="auto"/>
                                                <w:left w:val="none" w:sz="0" w:space="0" w:color="auto"/>
                                                <w:bottom w:val="none" w:sz="0" w:space="0" w:color="auto"/>
                                                <w:right w:val="none" w:sz="0" w:space="0" w:color="auto"/>
                                              </w:divBdr>
                                              <w:divsChild>
                                                <w:div w:id="1938125761">
                                                  <w:marLeft w:val="0"/>
                                                  <w:marRight w:val="0"/>
                                                  <w:marTop w:val="0"/>
                                                  <w:marBottom w:val="0"/>
                                                  <w:divBdr>
                                                    <w:top w:val="none" w:sz="0" w:space="0" w:color="auto"/>
                                                    <w:left w:val="none" w:sz="0" w:space="0" w:color="auto"/>
                                                    <w:bottom w:val="none" w:sz="0" w:space="0" w:color="auto"/>
                                                    <w:right w:val="none" w:sz="0" w:space="0" w:color="auto"/>
                                                  </w:divBdr>
                                                  <w:divsChild>
                                                    <w:div w:id="404300342">
                                                      <w:marLeft w:val="0"/>
                                                      <w:marRight w:val="0"/>
                                                      <w:marTop w:val="0"/>
                                                      <w:marBottom w:val="0"/>
                                                      <w:divBdr>
                                                        <w:top w:val="none" w:sz="0" w:space="0" w:color="auto"/>
                                                        <w:left w:val="none" w:sz="0" w:space="0" w:color="auto"/>
                                                        <w:bottom w:val="none" w:sz="0" w:space="0" w:color="auto"/>
                                                        <w:right w:val="none" w:sz="0" w:space="0" w:color="auto"/>
                                                      </w:divBdr>
                                                      <w:divsChild>
                                                        <w:div w:id="2033453110">
                                                          <w:marLeft w:val="0"/>
                                                          <w:marRight w:val="0"/>
                                                          <w:marTop w:val="0"/>
                                                          <w:marBottom w:val="0"/>
                                                          <w:divBdr>
                                                            <w:top w:val="none" w:sz="0" w:space="0" w:color="auto"/>
                                                            <w:left w:val="none" w:sz="0" w:space="0" w:color="auto"/>
                                                            <w:bottom w:val="none" w:sz="0" w:space="0" w:color="auto"/>
                                                            <w:right w:val="none" w:sz="0" w:space="0" w:color="auto"/>
                                                          </w:divBdr>
                                                          <w:divsChild>
                                                            <w:div w:id="500318763">
                                                              <w:marLeft w:val="300"/>
                                                              <w:marRight w:val="300"/>
                                                              <w:marTop w:val="300"/>
                                                              <w:marBottom w:val="300"/>
                                                              <w:divBdr>
                                                                <w:top w:val="none" w:sz="0" w:space="0" w:color="auto"/>
                                                                <w:left w:val="none" w:sz="0" w:space="0" w:color="auto"/>
                                                                <w:bottom w:val="none" w:sz="0" w:space="0" w:color="auto"/>
                                                                <w:right w:val="none" w:sz="0" w:space="0" w:color="auto"/>
                                                              </w:divBdr>
                                                              <w:divsChild>
                                                                <w:div w:id="1757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338842">
          <w:marLeft w:val="0"/>
          <w:marRight w:val="0"/>
          <w:marTop w:val="0"/>
          <w:marBottom w:val="0"/>
          <w:divBdr>
            <w:top w:val="none" w:sz="0" w:space="0" w:color="auto"/>
            <w:left w:val="none" w:sz="0" w:space="0" w:color="auto"/>
            <w:bottom w:val="none" w:sz="0" w:space="0" w:color="auto"/>
            <w:right w:val="none" w:sz="0" w:space="0" w:color="auto"/>
          </w:divBdr>
          <w:divsChild>
            <w:div w:id="625088582">
              <w:marLeft w:val="0"/>
              <w:marRight w:val="0"/>
              <w:marTop w:val="0"/>
              <w:marBottom w:val="0"/>
              <w:divBdr>
                <w:top w:val="none" w:sz="0" w:space="0" w:color="auto"/>
                <w:left w:val="none" w:sz="0" w:space="0" w:color="auto"/>
                <w:bottom w:val="none" w:sz="0" w:space="0" w:color="auto"/>
                <w:right w:val="none" w:sz="0" w:space="0" w:color="auto"/>
              </w:divBdr>
              <w:divsChild>
                <w:div w:id="459416753">
                  <w:marLeft w:val="0"/>
                  <w:marRight w:val="0"/>
                  <w:marTop w:val="0"/>
                  <w:marBottom w:val="0"/>
                  <w:divBdr>
                    <w:top w:val="none" w:sz="0" w:space="0" w:color="auto"/>
                    <w:left w:val="none" w:sz="0" w:space="0" w:color="auto"/>
                    <w:bottom w:val="none" w:sz="0" w:space="0" w:color="auto"/>
                    <w:right w:val="none" w:sz="0" w:space="0" w:color="auto"/>
                  </w:divBdr>
                  <w:divsChild>
                    <w:div w:id="1893804035">
                      <w:marLeft w:val="-600"/>
                      <w:marRight w:val="0"/>
                      <w:marTop w:val="0"/>
                      <w:marBottom w:val="0"/>
                      <w:divBdr>
                        <w:top w:val="none" w:sz="0" w:space="0" w:color="auto"/>
                        <w:left w:val="none" w:sz="0" w:space="0" w:color="auto"/>
                        <w:bottom w:val="none" w:sz="0" w:space="0" w:color="auto"/>
                        <w:right w:val="none" w:sz="0" w:space="0" w:color="auto"/>
                      </w:divBdr>
                      <w:divsChild>
                        <w:div w:id="464585252">
                          <w:marLeft w:val="0"/>
                          <w:marRight w:val="0"/>
                          <w:marTop w:val="0"/>
                          <w:marBottom w:val="0"/>
                          <w:divBdr>
                            <w:top w:val="none" w:sz="0" w:space="0" w:color="auto"/>
                            <w:left w:val="none" w:sz="0" w:space="0" w:color="auto"/>
                            <w:bottom w:val="none" w:sz="0" w:space="0" w:color="auto"/>
                            <w:right w:val="none" w:sz="0" w:space="0" w:color="auto"/>
                          </w:divBdr>
                          <w:divsChild>
                            <w:div w:id="37516747">
                              <w:marLeft w:val="0"/>
                              <w:marRight w:val="0"/>
                              <w:marTop w:val="0"/>
                              <w:marBottom w:val="0"/>
                              <w:divBdr>
                                <w:top w:val="none" w:sz="0" w:space="0" w:color="auto"/>
                                <w:left w:val="none" w:sz="0" w:space="0" w:color="auto"/>
                                <w:bottom w:val="none" w:sz="0" w:space="0" w:color="auto"/>
                                <w:right w:val="none" w:sz="0" w:space="0" w:color="auto"/>
                              </w:divBdr>
                            </w:div>
                          </w:divsChild>
                        </w:div>
                        <w:div w:id="526648210">
                          <w:marLeft w:val="0"/>
                          <w:marRight w:val="0"/>
                          <w:marTop w:val="0"/>
                          <w:marBottom w:val="0"/>
                          <w:divBdr>
                            <w:top w:val="none" w:sz="0" w:space="0" w:color="auto"/>
                            <w:left w:val="none" w:sz="0" w:space="0" w:color="auto"/>
                            <w:bottom w:val="none" w:sz="0" w:space="0" w:color="auto"/>
                            <w:right w:val="none" w:sz="0" w:space="0" w:color="auto"/>
                          </w:divBdr>
                          <w:divsChild>
                            <w:div w:id="675038884">
                              <w:marLeft w:val="0"/>
                              <w:marRight w:val="0"/>
                              <w:marTop w:val="0"/>
                              <w:marBottom w:val="0"/>
                              <w:divBdr>
                                <w:top w:val="none" w:sz="0" w:space="0" w:color="auto"/>
                                <w:left w:val="none" w:sz="0" w:space="0" w:color="auto"/>
                                <w:bottom w:val="none" w:sz="0" w:space="0" w:color="auto"/>
                                <w:right w:val="none" w:sz="0" w:space="0" w:color="auto"/>
                              </w:divBdr>
                            </w:div>
                          </w:divsChild>
                        </w:div>
                        <w:div w:id="583033987">
                          <w:marLeft w:val="0"/>
                          <w:marRight w:val="0"/>
                          <w:marTop w:val="0"/>
                          <w:marBottom w:val="0"/>
                          <w:divBdr>
                            <w:top w:val="none" w:sz="0" w:space="0" w:color="auto"/>
                            <w:left w:val="none" w:sz="0" w:space="0" w:color="auto"/>
                            <w:bottom w:val="none" w:sz="0" w:space="0" w:color="auto"/>
                            <w:right w:val="none" w:sz="0" w:space="0" w:color="auto"/>
                          </w:divBdr>
                          <w:divsChild>
                            <w:div w:id="1972787083">
                              <w:marLeft w:val="0"/>
                              <w:marRight w:val="0"/>
                              <w:marTop w:val="0"/>
                              <w:marBottom w:val="0"/>
                              <w:divBdr>
                                <w:top w:val="none" w:sz="0" w:space="0" w:color="auto"/>
                                <w:left w:val="none" w:sz="0" w:space="0" w:color="auto"/>
                                <w:bottom w:val="none" w:sz="0" w:space="0" w:color="auto"/>
                                <w:right w:val="none" w:sz="0" w:space="0" w:color="auto"/>
                              </w:divBdr>
                            </w:div>
                          </w:divsChild>
                        </w:div>
                        <w:div w:id="508297376">
                          <w:marLeft w:val="0"/>
                          <w:marRight w:val="0"/>
                          <w:marTop w:val="0"/>
                          <w:marBottom w:val="0"/>
                          <w:divBdr>
                            <w:top w:val="none" w:sz="0" w:space="0" w:color="auto"/>
                            <w:left w:val="none" w:sz="0" w:space="0" w:color="auto"/>
                            <w:bottom w:val="none" w:sz="0" w:space="0" w:color="auto"/>
                            <w:right w:val="none" w:sz="0" w:space="0" w:color="auto"/>
                          </w:divBdr>
                          <w:divsChild>
                            <w:div w:id="58111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145357">
              <w:marLeft w:val="0"/>
              <w:marRight w:val="0"/>
              <w:marTop w:val="0"/>
              <w:marBottom w:val="0"/>
              <w:divBdr>
                <w:top w:val="none" w:sz="0" w:space="0" w:color="auto"/>
                <w:left w:val="none" w:sz="0" w:space="0" w:color="auto"/>
                <w:bottom w:val="none" w:sz="0" w:space="0" w:color="auto"/>
                <w:right w:val="none" w:sz="0" w:space="0" w:color="auto"/>
              </w:divBdr>
              <w:divsChild>
                <w:div w:id="9659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8361">
          <w:marLeft w:val="0"/>
          <w:marRight w:val="0"/>
          <w:marTop w:val="0"/>
          <w:marBottom w:val="0"/>
          <w:divBdr>
            <w:top w:val="none" w:sz="0" w:space="0" w:color="auto"/>
            <w:left w:val="none" w:sz="0" w:space="0" w:color="auto"/>
            <w:bottom w:val="none" w:sz="0" w:space="0" w:color="auto"/>
            <w:right w:val="none" w:sz="0" w:space="0" w:color="auto"/>
          </w:divBdr>
          <w:divsChild>
            <w:div w:id="1121144903">
              <w:marLeft w:val="0"/>
              <w:marRight w:val="0"/>
              <w:marTop w:val="720"/>
              <w:marBottom w:val="960"/>
              <w:divBdr>
                <w:top w:val="none" w:sz="0" w:space="0" w:color="auto"/>
                <w:left w:val="none" w:sz="0" w:space="0" w:color="auto"/>
                <w:bottom w:val="none" w:sz="0" w:space="0" w:color="auto"/>
                <w:right w:val="none" w:sz="0" w:space="0" w:color="auto"/>
              </w:divBdr>
              <w:divsChild>
                <w:div w:id="624237875">
                  <w:marLeft w:val="0"/>
                  <w:marRight w:val="0"/>
                  <w:marTop w:val="0"/>
                  <w:marBottom w:val="0"/>
                  <w:divBdr>
                    <w:top w:val="none" w:sz="0" w:space="0" w:color="auto"/>
                    <w:left w:val="none" w:sz="0" w:space="0" w:color="auto"/>
                    <w:bottom w:val="none" w:sz="0" w:space="0" w:color="auto"/>
                    <w:right w:val="none" w:sz="0" w:space="0" w:color="auto"/>
                  </w:divBdr>
                  <w:divsChild>
                    <w:div w:id="1937251040">
                      <w:marLeft w:val="0"/>
                      <w:marRight w:val="0"/>
                      <w:marTop w:val="0"/>
                      <w:marBottom w:val="0"/>
                      <w:divBdr>
                        <w:top w:val="none" w:sz="0" w:space="0" w:color="auto"/>
                        <w:left w:val="none" w:sz="0" w:space="0" w:color="auto"/>
                        <w:bottom w:val="none" w:sz="0" w:space="0" w:color="auto"/>
                        <w:right w:val="none" w:sz="0" w:space="0" w:color="auto"/>
                      </w:divBdr>
                      <w:divsChild>
                        <w:div w:id="1004476514">
                          <w:marLeft w:val="0"/>
                          <w:marRight w:val="0"/>
                          <w:marTop w:val="0"/>
                          <w:marBottom w:val="0"/>
                          <w:divBdr>
                            <w:top w:val="none" w:sz="0" w:space="0" w:color="auto"/>
                            <w:left w:val="none" w:sz="0" w:space="0" w:color="auto"/>
                            <w:bottom w:val="none" w:sz="0" w:space="0" w:color="auto"/>
                            <w:right w:val="none" w:sz="0" w:space="0" w:color="auto"/>
                          </w:divBdr>
                          <w:divsChild>
                            <w:div w:id="1977251913">
                              <w:marLeft w:val="0"/>
                              <w:marRight w:val="0"/>
                              <w:marTop w:val="0"/>
                              <w:marBottom w:val="336"/>
                              <w:divBdr>
                                <w:top w:val="none" w:sz="0" w:space="0" w:color="auto"/>
                                <w:left w:val="none" w:sz="0" w:space="0" w:color="auto"/>
                                <w:bottom w:val="none" w:sz="0" w:space="0" w:color="auto"/>
                                <w:right w:val="none" w:sz="0" w:space="0" w:color="auto"/>
                              </w:divBdr>
                            </w:div>
                            <w:div w:id="877011342">
                              <w:marLeft w:val="0"/>
                              <w:marRight w:val="0"/>
                              <w:marTop w:val="0"/>
                              <w:marBottom w:val="336"/>
                              <w:divBdr>
                                <w:top w:val="none" w:sz="0" w:space="0" w:color="auto"/>
                                <w:left w:val="none" w:sz="0" w:space="0" w:color="auto"/>
                                <w:bottom w:val="none" w:sz="0" w:space="0" w:color="auto"/>
                                <w:right w:val="none" w:sz="0" w:space="0" w:color="auto"/>
                              </w:divBdr>
                            </w:div>
                            <w:div w:id="117926867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 w:id="1190340072">
          <w:marLeft w:val="0"/>
          <w:marRight w:val="0"/>
          <w:marTop w:val="0"/>
          <w:marBottom w:val="0"/>
          <w:divBdr>
            <w:top w:val="none" w:sz="0" w:space="0" w:color="auto"/>
            <w:left w:val="none" w:sz="0" w:space="0" w:color="auto"/>
            <w:bottom w:val="none" w:sz="0" w:space="0" w:color="auto"/>
            <w:right w:val="none" w:sz="0" w:space="0" w:color="auto"/>
          </w:divBdr>
          <w:divsChild>
            <w:div w:id="1921479600">
              <w:marLeft w:val="0"/>
              <w:marRight w:val="0"/>
              <w:marTop w:val="0"/>
              <w:marBottom w:val="0"/>
              <w:divBdr>
                <w:top w:val="none" w:sz="0" w:space="0" w:color="auto"/>
                <w:left w:val="none" w:sz="0" w:space="0" w:color="auto"/>
                <w:bottom w:val="none" w:sz="0" w:space="0" w:color="auto"/>
                <w:right w:val="none" w:sz="0" w:space="0" w:color="auto"/>
              </w:divBdr>
              <w:divsChild>
                <w:div w:id="1616717990">
                  <w:marLeft w:val="0"/>
                  <w:marRight w:val="0"/>
                  <w:marTop w:val="0"/>
                  <w:marBottom w:val="0"/>
                  <w:divBdr>
                    <w:top w:val="none" w:sz="0" w:space="0" w:color="auto"/>
                    <w:left w:val="none" w:sz="0" w:space="0" w:color="auto"/>
                    <w:bottom w:val="none" w:sz="0" w:space="0" w:color="auto"/>
                    <w:right w:val="none" w:sz="0" w:space="0" w:color="auto"/>
                  </w:divBdr>
                  <w:divsChild>
                    <w:div w:id="1973249003">
                      <w:marLeft w:val="0"/>
                      <w:marRight w:val="0"/>
                      <w:marTop w:val="0"/>
                      <w:marBottom w:val="0"/>
                      <w:divBdr>
                        <w:top w:val="none" w:sz="0" w:space="0" w:color="auto"/>
                        <w:left w:val="none" w:sz="0" w:space="0" w:color="auto"/>
                        <w:bottom w:val="none" w:sz="0" w:space="0" w:color="auto"/>
                        <w:right w:val="none" w:sz="0" w:space="0" w:color="auto"/>
                      </w:divBdr>
                      <w:divsChild>
                        <w:div w:id="1819690909">
                          <w:marLeft w:val="0"/>
                          <w:marRight w:val="0"/>
                          <w:marTop w:val="0"/>
                          <w:marBottom w:val="0"/>
                          <w:divBdr>
                            <w:top w:val="none" w:sz="0" w:space="0" w:color="auto"/>
                            <w:left w:val="none" w:sz="0" w:space="0" w:color="auto"/>
                            <w:bottom w:val="none" w:sz="0" w:space="0" w:color="auto"/>
                            <w:right w:val="none" w:sz="0" w:space="0" w:color="auto"/>
                          </w:divBdr>
                          <w:divsChild>
                            <w:div w:id="705645529">
                              <w:marLeft w:val="-225"/>
                              <w:marRight w:val="-225"/>
                              <w:marTop w:val="0"/>
                              <w:marBottom w:val="0"/>
                              <w:divBdr>
                                <w:top w:val="none" w:sz="0" w:space="0" w:color="auto"/>
                                <w:left w:val="none" w:sz="0" w:space="0" w:color="auto"/>
                                <w:bottom w:val="none" w:sz="0" w:space="0" w:color="auto"/>
                                <w:right w:val="none" w:sz="0" w:space="0" w:color="auto"/>
                              </w:divBdr>
                              <w:divsChild>
                                <w:div w:id="1778019687">
                                  <w:marLeft w:val="0"/>
                                  <w:marRight w:val="0"/>
                                  <w:marTop w:val="0"/>
                                  <w:marBottom w:val="0"/>
                                  <w:divBdr>
                                    <w:top w:val="none" w:sz="0" w:space="0" w:color="auto"/>
                                    <w:left w:val="none" w:sz="0" w:space="0" w:color="auto"/>
                                    <w:bottom w:val="none" w:sz="0" w:space="0" w:color="auto"/>
                                    <w:right w:val="none" w:sz="0" w:space="0" w:color="auto"/>
                                  </w:divBdr>
                                  <w:divsChild>
                                    <w:div w:id="1272124837">
                                      <w:marLeft w:val="0"/>
                                      <w:marRight w:val="0"/>
                                      <w:marTop w:val="75"/>
                                      <w:marBottom w:val="0"/>
                                      <w:divBdr>
                                        <w:top w:val="none" w:sz="0" w:space="0" w:color="auto"/>
                                        <w:left w:val="none" w:sz="0" w:space="0" w:color="auto"/>
                                        <w:bottom w:val="none" w:sz="0" w:space="0" w:color="auto"/>
                                        <w:right w:val="none" w:sz="0" w:space="0" w:color="auto"/>
                                      </w:divBdr>
                                      <w:divsChild>
                                        <w:div w:id="899365043">
                                          <w:marLeft w:val="0"/>
                                          <w:marRight w:val="0"/>
                                          <w:marTop w:val="0"/>
                                          <w:marBottom w:val="0"/>
                                          <w:divBdr>
                                            <w:top w:val="none" w:sz="0" w:space="0" w:color="auto"/>
                                            <w:left w:val="none" w:sz="0" w:space="0" w:color="auto"/>
                                            <w:bottom w:val="none" w:sz="0" w:space="0" w:color="auto"/>
                                            <w:right w:val="none" w:sz="0" w:space="0" w:color="auto"/>
                                          </w:divBdr>
                                          <w:divsChild>
                                            <w:div w:id="4813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17723">
                                      <w:marLeft w:val="0"/>
                                      <w:marRight w:val="0"/>
                                      <w:marTop w:val="75"/>
                                      <w:marBottom w:val="0"/>
                                      <w:divBdr>
                                        <w:top w:val="none" w:sz="0" w:space="0" w:color="auto"/>
                                        <w:left w:val="none" w:sz="0" w:space="0" w:color="auto"/>
                                        <w:bottom w:val="none" w:sz="0" w:space="0" w:color="auto"/>
                                        <w:right w:val="none" w:sz="0" w:space="0" w:color="auto"/>
                                      </w:divBdr>
                                      <w:divsChild>
                                        <w:div w:id="1176850347">
                                          <w:marLeft w:val="0"/>
                                          <w:marRight w:val="0"/>
                                          <w:marTop w:val="0"/>
                                          <w:marBottom w:val="0"/>
                                          <w:divBdr>
                                            <w:top w:val="none" w:sz="0" w:space="0" w:color="auto"/>
                                            <w:left w:val="none" w:sz="0" w:space="0" w:color="auto"/>
                                            <w:bottom w:val="none" w:sz="0" w:space="0" w:color="auto"/>
                                            <w:right w:val="none" w:sz="0" w:space="0" w:color="auto"/>
                                          </w:divBdr>
                                          <w:divsChild>
                                            <w:div w:id="205778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6798">
                                      <w:marLeft w:val="0"/>
                                      <w:marRight w:val="0"/>
                                      <w:marTop w:val="75"/>
                                      <w:marBottom w:val="0"/>
                                      <w:divBdr>
                                        <w:top w:val="none" w:sz="0" w:space="0" w:color="auto"/>
                                        <w:left w:val="none" w:sz="0" w:space="0" w:color="auto"/>
                                        <w:bottom w:val="none" w:sz="0" w:space="0" w:color="auto"/>
                                        <w:right w:val="none" w:sz="0" w:space="0" w:color="auto"/>
                                      </w:divBdr>
                                      <w:divsChild>
                                        <w:div w:id="27339443">
                                          <w:marLeft w:val="0"/>
                                          <w:marRight w:val="0"/>
                                          <w:marTop w:val="0"/>
                                          <w:marBottom w:val="0"/>
                                          <w:divBdr>
                                            <w:top w:val="none" w:sz="0" w:space="0" w:color="auto"/>
                                            <w:left w:val="none" w:sz="0" w:space="0" w:color="auto"/>
                                            <w:bottom w:val="none" w:sz="0" w:space="0" w:color="auto"/>
                                            <w:right w:val="none" w:sz="0" w:space="0" w:color="auto"/>
                                          </w:divBdr>
                                          <w:divsChild>
                                            <w:div w:id="497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6438613">
      <w:bodyDiv w:val="1"/>
      <w:marLeft w:val="0"/>
      <w:marRight w:val="0"/>
      <w:marTop w:val="0"/>
      <w:marBottom w:val="0"/>
      <w:divBdr>
        <w:top w:val="none" w:sz="0" w:space="0" w:color="auto"/>
        <w:left w:val="none" w:sz="0" w:space="0" w:color="auto"/>
        <w:bottom w:val="none" w:sz="0" w:space="0" w:color="auto"/>
        <w:right w:val="none" w:sz="0" w:space="0" w:color="auto"/>
      </w:divBdr>
    </w:div>
    <w:div w:id="1235817497">
      <w:bodyDiv w:val="1"/>
      <w:marLeft w:val="0"/>
      <w:marRight w:val="0"/>
      <w:marTop w:val="0"/>
      <w:marBottom w:val="0"/>
      <w:divBdr>
        <w:top w:val="none" w:sz="0" w:space="0" w:color="auto"/>
        <w:left w:val="none" w:sz="0" w:space="0" w:color="auto"/>
        <w:bottom w:val="none" w:sz="0" w:space="0" w:color="auto"/>
        <w:right w:val="none" w:sz="0" w:space="0" w:color="auto"/>
      </w:divBdr>
    </w:div>
    <w:div w:id="1382945778">
      <w:bodyDiv w:val="1"/>
      <w:marLeft w:val="0"/>
      <w:marRight w:val="0"/>
      <w:marTop w:val="0"/>
      <w:marBottom w:val="0"/>
      <w:divBdr>
        <w:top w:val="none" w:sz="0" w:space="0" w:color="auto"/>
        <w:left w:val="none" w:sz="0" w:space="0" w:color="auto"/>
        <w:bottom w:val="none" w:sz="0" w:space="0" w:color="auto"/>
        <w:right w:val="none" w:sz="0" w:space="0" w:color="auto"/>
      </w:divBdr>
    </w:div>
    <w:div w:id="1512187510">
      <w:bodyDiv w:val="1"/>
      <w:marLeft w:val="0"/>
      <w:marRight w:val="0"/>
      <w:marTop w:val="0"/>
      <w:marBottom w:val="0"/>
      <w:divBdr>
        <w:top w:val="none" w:sz="0" w:space="0" w:color="auto"/>
        <w:left w:val="none" w:sz="0" w:space="0" w:color="auto"/>
        <w:bottom w:val="none" w:sz="0" w:space="0" w:color="auto"/>
        <w:right w:val="none" w:sz="0" w:space="0" w:color="auto"/>
      </w:divBdr>
    </w:div>
    <w:div w:id="1514301765">
      <w:bodyDiv w:val="1"/>
      <w:marLeft w:val="0"/>
      <w:marRight w:val="0"/>
      <w:marTop w:val="0"/>
      <w:marBottom w:val="0"/>
      <w:divBdr>
        <w:top w:val="none" w:sz="0" w:space="0" w:color="auto"/>
        <w:left w:val="none" w:sz="0" w:space="0" w:color="auto"/>
        <w:bottom w:val="none" w:sz="0" w:space="0" w:color="auto"/>
        <w:right w:val="none" w:sz="0" w:space="0" w:color="auto"/>
      </w:divBdr>
    </w:div>
    <w:div w:id="1619482136">
      <w:bodyDiv w:val="1"/>
      <w:marLeft w:val="0"/>
      <w:marRight w:val="0"/>
      <w:marTop w:val="0"/>
      <w:marBottom w:val="0"/>
      <w:divBdr>
        <w:top w:val="none" w:sz="0" w:space="0" w:color="auto"/>
        <w:left w:val="none" w:sz="0" w:space="0" w:color="auto"/>
        <w:bottom w:val="none" w:sz="0" w:space="0" w:color="auto"/>
        <w:right w:val="none" w:sz="0" w:space="0" w:color="auto"/>
      </w:divBdr>
    </w:div>
    <w:div w:id="1702239373">
      <w:bodyDiv w:val="1"/>
      <w:marLeft w:val="0"/>
      <w:marRight w:val="0"/>
      <w:marTop w:val="0"/>
      <w:marBottom w:val="0"/>
      <w:divBdr>
        <w:top w:val="none" w:sz="0" w:space="0" w:color="auto"/>
        <w:left w:val="none" w:sz="0" w:space="0" w:color="auto"/>
        <w:bottom w:val="none" w:sz="0" w:space="0" w:color="auto"/>
        <w:right w:val="none" w:sz="0" w:space="0" w:color="auto"/>
      </w:divBdr>
    </w:div>
    <w:div w:id="1756003795">
      <w:bodyDiv w:val="1"/>
      <w:marLeft w:val="0"/>
      <w:marRight w:val="0"/>
      <w:marTop w:val="0"/>
      <w:marBottom w:val="0"/>
      <w:divBdr>
        <w:top w:val="none" w:sz="0" w:space="0" w:color="auto"/>
        <w:left w:val="none" w:sz="0" w:space="0" w:color="auto"/>
        <w:bottom w:val="none" w:sz="0" w:space="0" w:color="auto"/>
        <w:right w:val="none" w:sz="0" w:space="0" w:color="auto"/>
      </w:divBdr>
    </w:div>
    <w:div w:id="1830444192">
      <w:bodyDiv w:val="1"/>
      <w:marLeft w:val="0"/>
      <w:marRight w:val="0"/>
      <w:marTop w:val="0"/>
      <w:marBottom w:val="0"/>
      <w:divBdr>
        <w:top w:val="none" w:sz="0" w:space="0" w:color="auto"/>
        <w:left w:val="none" w:sz="0" w:space="0" w:color="auto"/>
        <w:bottom w:val="none" w:sz="0" w:space="0" w:color="auto"/>
        <w:right w:val="none" w:sz="0" w:space="0" w:color="auto"/>
      </w:divBdr>
    </w:div>
    <w:div w:id="2055082705">
      <w:bodyDiv w:val="1"/>
      <w:marLeft w:val="0"/>
      <w:marRight w:val="0"/>
      <w:marTop w:val="0"/>
      <w:marBottom w:val="0"/>
      <w:divBdr>
        <w:top w:val="none" w:sz="0" w:space="0" w:color="auto"/>
        <w:left w:val="none" w:sz="0" w:space="0" w:color="auto"/>
        <w:bottom w:val="none" w:sz="0" w:space="0" w:color="auto"/>
        <w:right w:val="none" w:sz="0" w:space="0" w:color="auto"/>
      </w:divBdr>
    </w:div>
    <w:div w:id="2124493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ecfr.gov/on/2020-11-12/title-2/part-200/section-200.430" TargetMode="External"/><Relationship Id="rId26" Type="http://schemas.openxmlformats.org/officeDocument/2006/relationships/hyperlink" Target="https://www.ecfr.gov/on/2020-11-12/title-2/part-200/section-200.430" TargetMode="External"/><Relationship Id="rId3" Type="http://schemas.openxmlformats.org/officeDocument/2006/relationships/styles" Target="styles.xml"/><Relationship Id="rId21" Type="http://schemas.openxmlformats.org/officeDocument/2006/relationships/hyperlink" Target="https://www.census.gov/naics/" TargetMode="External"/><Relationship Id="rId34" Type="http://schemas.openxmlformats.org/officeDocument/2006/relationships/hyperlink" Target="https://texaslmi.com/LMIbyCategory/Wages" TargetMode="External"/><Relationship Id="rId7" Type="http://schemas.openxmlformats.org/officeDocument/2006/relationships/endnotes" Target="endnotes.xml"/><Relationship Id="rId12" Type="http://schemas.openxmlformats.org/officeDocument/2006/relationships/hyperlink" Target="https://www.bls.gov/news.release/ecec.t04.htm" TargetMode="External"/><Relationship Id="rId17" Type="http://schemas.openxmlformats.org/officeDocument/2006/relationships/hyperlink" Target="https://www.bls.gov/oes/current/msa_def.htm" TargetMode="External"/><Relationship Id="rId25" Type="http://schemas.openxmlformats.org/officeDocument/2006/relationships/hyperlink" Target="https://www.bls.gov/soc/2018/major_groups.htm" TargetMode="External"/><Relationship Id="rId33" Type="http://schemas.openxmlformats.org/officeDocument/2006/relationships/hyperlink" Target="https://www.bls.gov/news.release/ecec.t04.htm"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census.gov/naics/?input=624&amp;year=2022" TargetMode="External"/><Relationship Id="rId29" Type="http://schemas.openxmlformats.org/officeDocument/2006/relationships/hyperlink" Target="https://www.bls.gov/oes/oes_emp.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s.gov/oes/tables.htm" TargetMode="External"/><Relationship Id="rId24" Type="http://schemas.openxmlformats.org/officeDocument/2006/relationships/hyperlink" Target="https://www.bls.gov/oes/current/oes_tec.htm" TargetMode="External"/><Relationship Id="rId32" Type="http://schemas.openxmlformats.org/officeDocument/2006/relationships/hyperlink" Target="https://texaslmi.com/LMIbyCategory/Wages" TargetMode="External"/><Relationship Id="rId5" Type="http://schemas.openxmlformats.org/officeDocument/2006/relationships/webSettings" Target="webSettings.xml"/><Relationship Id="rId15" Type="http://schemas.openxmlformats.org/officeDocument/2006/relationships/hyperlink" Target="https://www.bls.gov/oes/oes_perc.htm" TargetMode="External"/><Relationship Id="rId23" Type="http://schemas.openxmlformats.org/officeDocument/2006/relationships/hyperlink" Target="https://www.bls.gov/oes/oes_emp.htm" TargetMode="External"/><Relationship Id="rId28" Type="http://schemas.openxmlformats.org/officeDocument/2006/relationships/hyperlink" Target="https://www.census.gov/programs-surveys/metro-micro/about.html"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fns.usda.gov/sites/default/files/796-2%20Rev%204.pdf" TargetMode="External"/><Relationship Id="rId31" Type="http://schemas.openxmlformats.org/officeDocument/2006/relationships/hyperlink" Target="https://www.bls.gov/oes/oes_perc.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exaslmi.com/LMIbyCategory/Wages" TargetMode="External"/><Relationship Id="rId22" Type="http://schemas.openxmlformats.org/officeDocument/2006/relationships/hyperlink" Target="https://www.census.gov/naics/" TargetMode="External"/><Relationship Id="rId27" Type="http://schemas.openxmlformats.org/officeDocument/2006/relationships/hyperlink" Target="https://www.fns.usda.gov/sites/default/files/796-2%20Rev%204.pdf" TargetMode="External"/><Relationship Id="rId30" Type="http://schemas.openxmlformats.org/officeDocument/2006/relationships/hyperlink" Target="https://www.bls.gov/oes/tables.htm"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TDA17</b:Tag>
    <b:SourceType>InternetSite</b:SourceType>
    <b:Guid>{752A9445-6247-4A78-9C6D-D29E99391E1C}</b:Guid>
    <b:Author>
      <b:Author>
        <b:Corporate>TDA F&amp;N</b:Corporate>
      </b:Author>
    </b:Author>
    <b:Title>Program Statistics</b:Title>
    <b:InternetSiteTitle>Squaremeals.org</b:InternetSiteTitle>
    <b:YearAccessed>2017</b:YearAccessed>
    <b:MonthAccessed>May</b:MonthAccessed>
    <b:DayAccessed>17</b:DayAccessed>
    <b:URL>http://www.squaremeals.org/Publications/ProgramStatistics.aspx</b:URL>
    <b:RefOrder>3</b:RefOrder>
  </b:Source>
  <b:Source>
    <b:Tag>Bur17</b:Tag>
    <b:SourceType>InternetSite</b:SourceType>
    <b:Guid>{8ABD319C-81E4-4F2B-9221-5C95F58DF162}</b:Guid>
    <b:Author>
      <b:Author>
        <b:Corporate>Bureau of Labor Statistics</b:Corporate>
      </b:Author>
    </b:Author>
    <b:Title>OES Research Estimates by State and Industry</b:Title>
    <b:InternetSiteTitle>www.bls.gov</b:InternetSiteTitle>
    <b:Year>2017</b:Year>
    <b:Month>March</b:Month>
    <b:Day>31</b:Day>
    <b:YearAccessed>2017</b:YearAccessed>
    <b:MonthAccessed>May</b:MonthAccessed>
    <b:DayAccessed>17</b:DayAccessed>
    <b:URL>https://www.bls.gov/oes/current/oes_research_estimates.htm</b:URL>
    <b:RefOrder>4</b:RefOrder>
  </b:Source>
  <b:Source>
    <b:Tag>Tor15</b:Tag>
    <b:SourceType>InternetSite</b:SourceType>
    <b:Guid>{A1BEFDA5-09E0-44CC-B7FA-ED9D8670DB7E}</b:Guid>
    <b:Title>Same occupation, different pay: How wages vary : Career Outlook.</b:Title>
    <b:Year>2015</b:Year>
    <b:InternetSiteTitle>BLS.gov</b:InternetSiteTitle>
    <b:Month>May</b:Month>
    <b:YearAccessed>2017</b:YearAccessed>
    <b:MonthAccessed>March</b:MonthAccessed>
    <b:DayAccessed>16</b:DayAccessed>
    <b:URL>https://www.bls.gov/careeroutlook/2015/article/wage-differences.htm</b:URL>
    <b:Author>
      <b:Author>
        <b:NameList>
          <b:Person>
            <b:Last>Torpey</b:Last>
            <b:First>Elka</b:First>
          </b:Person>
        </b:NameList>
      </b:Author>
    </b:Author>
    <b:RefOrder>2</b:RefOrder>
  </b:Source>
  <b:Source>
    <b:Tag>Occ16</b:Tag>
    <b:SourceType>InternetSite</b:SourceType>
    <b:Guid>{83931D7F-2B23-475A-8CBA-44011581E4BE}</b:Guid>
    <b:Title>Occupational Employment Statistics: Overview</b:Title>
    <b:InternetSiteTitle>BLS.Gov</b:InternetSiteTitle>
    <b:Year>2016</b:Year>
    <b:Month>March</b:Month>
    <b:Day>30</b:Day>
    <b:YearAccessed>2017</b:YearAccessed>
    <b:MonthAccessed>March</b:MonthAccessed>
    <b:DayAccessed>27</b:DayAccessed>
    <b:URL>https://www.bls.gov/oes/oes_emp.htm#scope</b:URL>
    <b:RefOrder>5</b:RefOrder>
  </b:Source>
  <b:Source>
    <b:Tag>Car17</b:Tag>
    <b:SourceType>InternetSite</b:SourceType>
    <b:Guid>{FF3C1CBC-6A0C-4610-B7D1-D91193211CE6}</b:Guid>
    <b:Title>Career</b:Title>
    <b:InternetSiteTitle>dictionary.com</b:InternetSiteTitle>
    <b:YearAccessed>2017</b:YearAccessed>
    <b:MonthAccessed>March</b:MonthAccessed>
    <b:DayAccessed>17</b:DayAccessed>
    <b:URL>http://www.dictionary.com/browse/career</b:URL>
    <b:RefOrder>6</b:RefOrder>
  </b:Source>
  <b:Source>
    <b:Tag>FNS</b:Tag>
    <b:SourceType>InternetSite</b:SourceType>
    <b:Guid>{1BE3615B-B517-4F9D-B228-FFF6D1BA273F}</b:Guid>
    <b:Title>FNS 796-2 Rev, 4</b:Title>
    <b:InternetSiteTitle>FNS.USDA.Gov</b:InternetSiteTitle>
    <b:URL>https://www.fns.usda.gov/sites/default/files/796-2%20Rev%204.pdf</b:URL>
    <b:RefOrder>1</b:RefOrder>
  </b:Source>
  <b:Source>
    <b:Tag>Wri93</b:Tag>
    <b:SourceType>InternetSite</b:SourceType>
    <b:Guid>{3D7233A7-DDE7-44A0-9500-EC0F42F394EC}</b:Guid>
    <b:Title>Resonable Compensation</b:Title>
    <b:InternetSiteTitle>IRS.gov</b:InternetSiteTitle>
    <b:Year>1993</b:Year>
    <b:YearAccessed>2017</b:YearAccessed>
    <b:MonthAccessed>March</b:MonthAccessed>
    <b:DayAccessed>27</b:DayAccessed>
    <b:URL>https://www.irs.gov/pub/irs-tege/eotopici93.pdf</b:URL>
    <b:Author>
      <b:Author>
        <b:NameList>
          <b:Person>
            <b:Last>Wright</b:Last>
            <b:First>Jean</b:First>
          </b:Person>
          <b:Person>
            <b:Last>Rotz</b:Last>
            <b:Middle>H</b:Middle>
            <b:First>Jay</b:First>
          </b:Person>
        </b:NameList>
      </b:Author>
    </b:Author>
    <b:RefOrder>7</b:RefOrder>
  </b:Source>
  <b:Source>
    <b:Tag>Wha11</b:Tag>
    <b:SourceType>InternetSite</b:SourceType>
    <b:Guid>{C6F84717-4458-4E1F-96B0-66B1511D3E22}</b:Guid>
    <b:Title>What are Percentile Wages</b:Title>
    <b:InternetSiteTitle>BLS.Gov</b:InternetSiteTitle>
    <b:Year>2011</b:Year>
    <b:Month>July</b:Month>
    <b:Day>08</b:Day>
    <b:YearAccessed>2017</b:YearAccessed>
    <b:MonthAccessed>March</b:MonthAccessed>
    <b:DayAccessed>29</b:DayAccessed>
    <b:URL>https://www.bls.gov/oes/oes_perc.htm</b:URL>
    <b:RefOrder>8</b:RefOrder>
  </b:Source>
  <b:Source>
    <b:Tag>eCF17</b:Tag>
    <b:SourceType>InternetSite</b:SourceType>
    <b:Guid>{1B039B2E-B44A-4F25-ABDC-6E796FFEC9B0}</b:Guid>
    <b:Title>eCFR: 2 CFR 200</b:Title>
    <b:InternetSiteTitle>U.S. Government Publishing Office</b:InternetSiteTitle>
    <b:YearAccessed>2017</b:YearAccessed>
    <b:MonthAccessed>March</b:MonthAccessed>
    <b:DayAccessed>03</b:DayAccessed>
    <b:URL>http://www.ecfr.gov/cgi-bin/text-idx?SID=7d082e83c7384d418c314910c610373d&amp;mc=true&amp;node=se2.1.200_1430&amp;rgn=div8</b:URL>
    <b:RefOrder>9</b:RefOrder>
  </b:Source>
  <b:Source>
    <b:Tag>BLS17</b:Tag>
    <b:SourceType>InternetSite</b:SourceType>
    <b:Guid>{622EE962-E896-4698-874F-04931EDB38A5}</b:Guid>
    <b:Author>
      <b:Author>
        <b:Corporate>BLS</b:Corporate>
      </b:Author>
    </b:Author>
    <b:Title>Employer Cost for Employee Compensation new release text</b:Title>
    <b:InternetSiteTitle>bls.gov</b:InternetSiteTitle>
    <b:Year>2017</b:Year>
    <b:Month>March</b:Month>
    <b:Day>17</b:Day>
    <b:YearAccessed>2017</b:YearAccessed>
    <b:MonthAccessed>May</b:MonthAccessed>
    <b:DayAccessed>23</b:DayAccessed>
    <b:URL>https://www.bls.gov/news.release/ecec.nr0.htm</b:URL>
    <b:RefOrder>10</b:RefOrder>
  </b:Source>
  <b:Source>
    <b:Tag>Tex17</b:Tag>
    <b:SourceType>InternetSite</b:SourceType>
    <b:Guid>{F8FBD847-FE36-4D26-8B5D-DAAC8514643C}</b:Guid>
    <b:Author>
      <b:Author>
        <b:Corporate>Texas Department of Agriculture</b:Corporate>
      </b:Author>
    </b:Author>
    <b:Title>CACFP Reimbursement Rates</b:Title>
    <b:InternetSiteTitle>squaremeals.org</b:InternetSiteTitle>
    <b:Year>2017</b:Year>
    <b:YearAccessed>2017</b:YearAccessed>
    <b:MonthAccessed>May</b:MonthAccessed>
    <b:DayAccessed>24</b:DayAccessed>
    <b:URL>http://www.squaremeals.org/Programs/ChildandAdultCareFoodProgram/CACFPReimbursementRates.aspx</b:URL>
    <b:RefOrder>11</b:RefOrder>
  </b:Source>
  <b:Source>
    <b:Tag>Off17</b:Tag>
    <b:SourceType>InternetSite</b:SourceType>
    <b:Guid>{E84108FA-DF02-4503-8AA4-DBDA2F77371A}</b:Guid>
    <b:Title>North American Industry Classification System</b:Title>
    <b:Year>2017</b:Year>
    <b:Author>
      <b:Author>
        <b:Corporate>Office of Management and Budget</b:Corporate>
      </b:Author>
    </b:Author>
    <b:Pages>538-541</b:Pages>
    <b:InternetSiteTitle>www.census.gov</b:InternetSiteTitle>
    <b:YearAccessed>2017</b:YearAccessed>
    <b:MonthAccessed>May</b:MonthAccessed>
    <b:DayAccessed>26</b:DayAccessed>
    <b:URL>https://www.census.gov/eos/www/naics/</b:URL>
    <b:RefOrder>12</b:RefOrder>
  </b:Source>
  <b:Source>
    <b:Tag>Bur171</b:Tag>
    <b:SourceType>InternetSite</b:SourceType>
    <b:Guid>{58298DD1-1916-4888-8B71-CF5531881074}</b:Guid>
    <b:Author>
      <b:Author>
        <b:Corporate>Bureau of Labor Statistics</b:Corporate>
      </b:Author>
    </b:Author>
    <b:Title>Standard Occupational Classification: 2010 SOC Major Groups</b:Title>
    <b:InternetSiteTitle>www.BLS.gov</b:InternetSiteTitle>
    <b:Year>2017</b:Year>
    <b:Month>March</b:Month>
    <b:Day>11</b:Day>
    <b:YearAccessed>2017</b:YearAccessed>
    <b:MonthAccessed>May</b:MonthAccessed>
    <b:DayAccessed>26</b:DayAccessed>
    <b:URL>https://www.bls.gov/soc/major_groups.htm</b:URL>
    <b:RefOrder>13</b:RefOrder>
  </b:Source>
</b:Sources>
</file>

<file path=customXml/itemProps1.xml><?xml version="1.0" encoding="utf-8"?>
<ds:datastoreItem xmlns:ds="http://schemas.openxmlformats.org/officeDocument/2006/customXml" ds:itemID="{A356AEED-9069-4A42-B62E-6C68D504E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3296</TotalTime>
  <Pages>25</Pages>
  <Words>6576</Words>
  <Characters>37486</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Curata, Inc.</Company>
  <LinksUpToDate>false</LinksUpToDate>
  <CharactersWithSpaces>43975</CharactersWithSpaces>
  <SharedDoc>false</SharedDoc>
  <HLinks>
    <vt:vector size="72" baseType="variant">
      <vt:variant>
        <vt:i4>2228347</vt:i4>
      </vt:variant>
      <vt:variant>
        <vt:i4>36</vt:i4>
      </vt:variant>
      <vt:variant>
        <vt:i4>0</vt:i4>
      </vt:variant>
      <vt:variant>
        <vt:i4>5</vt:i4>
      </vt:variant>
      <vt:variant>
        <vt:lpwstr>http://www.curata.com/resources/ebooks/content-marketing-done-right</vt:lpwstr>
      </vt:variant>
      <vt:variant>
        <vt:lpwstr/>
      </vt:variant>
      <vt:variant>
        <vt:i4>1245276</vt:i4>
      </vt:variant>
      <vt:variant>
        <vt:i4>33</vt:i4>
      </vt:variant>
      <vt:variant>
        <vt:i4>0</vt:i4>
      </vt:variant>
      <vt:variant>
        <vt:i4>5</vt:i4>
      </vt:variant>
      <vt:variant>
        <vt:lpwstr>http://www.curata.com/blog/the-definitive-guide-to-content-curation/</vt:lpwstr>
      </vt:variant>
      <vt:variant>
        <vt:lpwstr/>
      </vt:variant>
      <vt:variant>
        <vt:i4>917545</vt:i4>
      </vt:variant>
      <vt:variant>
        <vt:i4>30</vt:i4>
      </vt:variant>
      <vt:variant>
        <vt:i4>0</vt:i4>
      </vt:variant>
      <vt:variant>
        <vt:i4>5</vt:i4>
      </vt:variant>
      <vt:variant>
        <vt:lpwstr>mailto:john@doe.com</vt:lpwstr>
      </vt:variant>
      <vt:variant>
        <vt:lpwstr/>
      </vt:variant>
      <vt:variant>
        <vt:i4>983060</vt:i4>
      </vt:variant>
      <vt:variant>
        <vt:i4>27</vt:i4>
      </vt:variant>
      <vt:variant>
        <vt:i4>0</vt:i4>
      </vt:variant>
      <vt:variant>
        <vt:i4>5</vt:i4>
      </vt:variant>
      <vt:variant>
        <vt:lpwstr>http://www.curata.com/resources/ebooks/content-marketing-metrics-analytics-guide</vt:lpwstr>
      </vt:variant>
      <vt:variant>
        <vt:lpwstr/>
      </vt:variant>
      <vt:variant>
        <vt:i4>5111808</vt:i4>
      </vt:variant>
      <vt:variant>
        <vt:i4>21</vt:i4>
      </vt:variant>
      <vt:variant>
        <vt:i4>0</vt:i4>
      </vt:variant>
      <vt:variant>
        <vt:i4>5</vt:i4>
      </vt:variant>
      <vt:variant>
        <vt:lpwstr>http://www.curata.com/resources/ebooks/business-blogging-secrets-revealed</vt:lpwstr>
      </vt:variant>
      <vt:variant>
        <vt:lpwstr/>
      </vt:variant>
      <vt:variant>
        <vt:i4>4194317</vt:i4>
      </vt:variant>
      <vt:variant>
        <vt:i4>18</vt:i4>
      </vt:variant>
      <vt:variant>
        <vt:i4>0</vt:i4>
      </vt:variant>
      <vt:variant>
        <vt:i4>5</vt:i4>
      </vt:variant>
      <vt:variant>
        <vt:lpwstr>http://www.curata.com/blog/content-marketing-crowdsourcing-across-your-organization/</vt:lpwstr>
      </vt:variant>
      <vt:variant>
        <vt:lpwstr/>
      </vt:variant>
      <vt:variant>
        <vt:i4>524307</vt:i4>
      </vt:variant>
      <vt:variant>
        <vt:i4>15</vt:i4>
      </vt:variant>
      <vt:variant>
        <vt:i4>0</vt:i4>
      </vt:variant>
      <vt:variant>
        <vt:i4>5</vt:i4>
      </vt:variant>
      <vt:variant>
        <vt:lpwstr>http://www.curata.com/resources/ebooks/4-steps-to-content-marketing-enlightenment</vt:lpwstr>
      </vt:variant>
      <vt:variant>
        <vt:lpwstr/>
      </vt:variant>
      <vt:variant>
        <vt:i4>6684799</vt:i4>
      </vt:variant>
      <vt:variant>
        <vt:i4>12</vt:i4>
      </vt:variant>
      <vt:variant>
        <vt:i4>0</vt:i4>
      </vt:variant>
      <vt:variant>
        <vt:i4>5</vt:i4>
      </vt:variant>
      <vt:variant>
        <vt:lpwstr/>
      </vt:variant>
      <vt:variant>
        <vt:lpwstr>Additional</vt:lpwstr>
      </vt:variant>
      <vt:variant>
        <vt:i4>8257661</vt:i4>
      </vt:variant>
      <vt:variant>
        <vt:i4>9</vt:i4>
      </vt:variant>
      <vt:variant>
        <vt:i4>0</vt:i4>
      </vt:variant>
      <vt:variant>
        <vt:i4>5</vt:i4>
      </vt:variant>
      <vt:variant>
        <vt:lpwstr/>
      </vt:variant>
      <vt:variant>
        <vt:lpwstr>Conclusion</vt:lpwstr>
      </vt:variant>
      <vt:variant>
        <vt:i4>1900548</vt:i4>
      </vt:variant>
      <vt:variant>
        <vt:i4>6</vt:i4>
      </vt:variant>
      <vt:variant>
        <vt:i4>0</vt:i4>
      </vt:variant>
      <vt:variant>
        <vt:i4>5</vt:i4>
      </vt:variant>
      <vt:variant>
        <vt:lpwstr/>
      </vt:variant>
      <vt:variant>
        <vt:lpwstr>Solution</vt:lpwstr>
      </vt:variant>
      <vt:variant>
        <vt:i4>6881383</vt:i4>
      </vt:variant>
      <vt:variant>
        <vt:i4>3</vt:i4>
      </vt:variant>
      <vt:variant>
        <vt:i4>0</vt:i4>
      </vt:variant>
      <vt:variant>
        <vt:i4>5</vt:i4>
      </vt:variant>
      <vt:variant>
        <vt:lpwstr/>
      </vt:variant>
      <vt:variant>
        <vt:lpwstr>Background</vt:lpwstr>
      </vt:variant>
      <vt:variant>
        <vt:i4>1835036</vt:i4>
      </vt:variant>
      <vt:variant>
        <vt:i4>0</vt:i4>
      </vt:variant>
      <vt:variant>
        <vt:i4>0</vt:i4>
      </vt:variant>
      <vt:variant>
        <vt:i4>5</vt:i4>
      </vt:variant>
      <vt:variant>
        <vt:lpwstr/>
      </vt:variant>
      <vt:variant>
        <vt:lpwstr>Introduction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ladon.woodson@texasagriculture.gov</dc:creator>
  <cp:lastModifiedBy>Serena Sligh</cp:lastModifiedBy>
  <cp:revision>13</cp:revision>
  <cp:lastPrinted>2018-11-16T20:19:00Z</cp:lastPrinted>
  <dcterms:created xsi:type="dcterms:W3CDTF">2023-07-21T13:34:00Z</dcterms:created>
  <dcterms:modified xsi:type="dcterms:W3CDTF">2024-06-17T16:41:00Z</dcterms:modified>
</cp:coreProperties>
</file>